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B8" w:rsidRPr="00071531" w:rsidRDefault="00A475B8" w:rsidP="00A475B8">
      <w:pPr>
        <w:ind w:firstLine="6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Университетом в 2019 году выполнены работы по государственному заданию </w:t>
      </w:r>
      <w:proofErr w:type="spell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России. Наименование работы: </w:t>
      </w:r>
      <w:r w:rsidRPr="00071531">
        <w:rPr>
          <w:rFonts w:ascii="Times New Roman" w:hAnsi="Times New Roman" w:cs="Times New Roman"/>
          <w:b/>
          <w:sz w:val="28"/>
          <w:szCs w:val="28"/>
          <w:lang w:val="ru-RU"/>
        </w:rPr>
        <w:t>Проведение фундаментальных научных исследований</w:t>
      </w:r>
      <w:r w:rsidRPr="00071531">
        <w:rPr>
          <w:rFonts w:ascii="Times New Roman" w:hAnsi="Times New Roman" w:cs="Times New Roman"/>
          <w:sz w:val="28"/>
          <w:szCs w:val="28"/>
          <w:lang w:val="ru-RU"/>
        </w:rPr>
        <w:t>,  по тематике</w:t>
      </w:r>
    </w:p>
    <w:p w:rsidR="00A475B8" w:rsidRPr="00071531" w:rsidRDefault="00A475B8" w:rsidP="00A475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sz w:val="28"/>
          <w:szCs w:val="28"/>
          <w:lang w:val="ru-RU"/>
        </w:rPr>
        <w:t>«Дифференциальные и топологические аспекты теории управления динамическими системами», рук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>.ф.-м.н., профессор А.А. Грызлов</w:t>
      </w:r>
    </w:p>
    <w:p w:rsidR="00A475B8" w:rsidRPr="00071531" w:rsidRDefault="00A475B8" w:rsidP="00A475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Нанокомпозитные</w:t>
      </w:r>
      <w:proofErr w:type="spell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тонкопленочные соединения: формирование, свойства, применения», рук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.ф.-м.н., доцент И.В. Федотова </w:t>
      </w:r>
    </w:p>
    <w:p w:rsidR="00A475B8" w:rsidRPr="00071531" w:rsidRDefault="00A475B8" w:rsidP="00A475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sz w:val="28"/>
          <w:szCs w:val="28"/>
          <w:lang w:val="ru-RU"/>
        </w:rPr>
        <w:t>«Синтез и изучение свойств неравновесных материалов на основе твердых растворов оксидов поливалентных металлов, обладающих заданными функциональными свойствами», рук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>.х.н., профессор С.М.</w:t>
      </w:r>
      <w:r w:rsidRPr="00071531">
        <w:rPr>
          <w:rFonts w:ascii="Times New Roman" w:hAnsi="Times New Roman" w:cs="Times New Roman"/>
          <w:sz w:val="28"/>
          <w:szCs w:val="28"/>
        </w:rPr>
        <w:t> </w:t>
      </w:r>
      <w:r w:rsidRPr="00071531">
        <w:rPr>
          <w:rFonts w:ascii="Times New Roman" w:hAnsi="Times New Roman" w:cs="Times New Roman"/>
          <w:sz w:val="28"/>
          <w:szCs w:val="28"/>
          <w:lang w:val="ru-RU"/>
        </w:rPr>
        <w:t>Решетников</w:t>
      </w:r>
    </w:p>
    <w:p w:rsidR="00A475B8" w:rsidRPr="00071531" w:rsidRDefault="00A475B8" w:rsidP="00A475B8">
      <w:pPr>
        <w:ind w:lef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«Качественные и компьютерные методы анализа нелинейных динамических систем», рук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>.ф.-м.н. А.В.</w:t>
      </w:r>
      <w:r w:rsidRPr="00071531">
        <w:rPr>
          <w:rFonts w:ascii="Times New Roman" w:hAnsi="Times New Roman" w:cs="Times New Roman"/>
          <w:sz w:val="28"/>
          <w:szCs w:val="28"/>
        </w:rPr>
        <w:t> </w:t>
      </w:r>
      <w:r w:rsidRPr="00071531">
        <w:rPr>
          <w:rFonts w:ascii="Times New Roman" w:hAnsi="Times New Roman" w:cs="Times New Roman"/>
          <w:sz w:val="28"/>
          <w:szCs w:val="28"/>
          <w:lang w:val="ru-RU"/>
        </w:rPr>
        <w:t>Борисов.</w:t>
      </w:r>
    </w:p>
    <w:p w:rsidR="00A475B8" w:rsidRPr="00071531" w:rsidRDefault="00A475B8" w:rsidP="00A475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По наименованию работы: </w:t>
      </w:r>
      <w:r w:rsidRPr="000715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проведения общественно-значимых мероприятий в сфере образования, науки и молодежной политики </w:t>
      </w:r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была выполнена работа «Мониторинг </w:t>
      </w:r>
      <w:proofErr w:type="spellStart"/>
      <w:r w:rsidRPr="00071531">
        <w:rPr>
          <w:rFonts w:ascii="Times New Roman" w:hAnsi="Times New Roman" w:cs="Times New Roman"/>
          <w:sz w:val="28"/>
          <w:szCs w:val="28"/>
          <w:lang w:val="ru-RU"/>
        </w:rPr>
        <w:t>этноконфессиональной</w:t>
      </w:r>
      <w:proofErr w:type="spell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ситуации и миграционной ситуации на основе модели распределенного научного центра межнациональных проблем накануне всероссийской переписи населения в регионах Приволжского федерального округа (республики Удмуртия, Мари Эл, Мордовия, Чувашия, Пермский край), рук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>.и.н</w:t>
      </w:r>
      <w:proofErr w:type="spellEnd"/>
      <w:r w:rsidRPr="00071531">
        <w:rPr>
          <w:rFonts w:ascii="Times New Roman" w:hAnsi="Times New Roman" w:cs="Times New Roman"/>
          <w:sz w:val="28"/>
          <w:szCs w:val="28"/>
          <w:lang w:val="ru-RU"/>
        </w:rPr>
        <w:t>., доцент В.С.</w:t>
      </w:r>
      <w:r w:rsidRPr="00071531">
        <w:rPr>
          <w:rFonts w:ascii="Times New Roman" w:hAnsi="Times New Roman" w:cs="Times New Roman"/>
          <w:sz w:val="28"/>
          <w:szCs w:val="28"/>
        </w:rPr>
        <w:t> </w:t>
      </w:r>
      <w:r w:rsidRPr="00071531">
        <w:rPr>
          <w:rFonts w:ascii="Times New Roman" w:hAnsi="Times New Roman" w:cs="Times New Roman"/>
          <w:sz w:val="28"/>
          <w:szCs w:val="28"/>
          <w:lang w:val="ru-RU"/>
        </w:rPr>
        <w:t>Воронцов.</w:t>
      </w:r>
    </w:p>
    <w:p w:rsidR="00A475B8" w:rsidRPr="00CE125D" w:rsidRDefault="00A475B8" w:rsidP="00A475B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75B8" w:rsidRPr="00071531" w:rsidRDefault="00A475B8" w:rsidP="00A475B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 проектов из средств российских фондов</w:t>
      </w:r>
    </w:p>
    <w:p w:rsidR="00A475B8" w:rsidRPr="00CE125D" w:rsidRDefault="00A475B8" w:rsidP="00A475B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В текущем году преподавателями и сотрудниками университета выполнялись гранты </w:t>
      </w:r>
      <w:r w:rsidRPr="00A475B8">
        <w:rPr>
          <w:rFonts w:ascii="Times New Roman" w:hAnsi="Times New Roman" w:cs="Times New Roman"/>
          <w:b/>
          <w:sz w:val="28"/>
          <w:szCs w:val="28"/>
          <w:lang w:val="ru-RU"/>
        </w:rPr>
        <w:t>Российского научного фонда</w:t>
      </w:r>
      <w:r w:rsidRPr="000715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E125D">
        <w:rPr>
          <w:rFonts w:ascii="Times New Roman" w:hAnsi="Times New Roman" w:cs="Times New Roman"/>
          <w:sz w:val="28"/>
          <w:szCs w:val="28"/>
          <w:lang w:val="ru-RU"/>
        </w:rPr>
        <w:t>по следующим НИР:</w:t>
      </w:r>
      <w:proofErr w:type="gramEnd"/>
    </w:p>
    <w:p w:rsidR="00A475B8" w:rsidRPr="00071531" w:rsidRDefault="00A475B8" w:rsidP="00A475B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sz w:val="28"/>
          <w:szCs w:val="28"/>
          <w:lang w:val="ru-RU"/>
        </w:rPr>
        <w:t>- Сложная динамика нелинейных механических и радиофизических систем и ее приложения, рук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>.ф.-м.н., Кузнецов С.П.;</w:t>
      </w:r>
    </w:p>
    <w:p w:rsidR="00A475B8" w:rsidRPr="00071531" w:rsidRDefault="00A475B8" w:rsidP="00A475B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sz w:val="28"/>
          <w:szCs w:val="28"/>
          <w:lang w:val="ru-RU"/>
        </w:rPr>
        <w:t>- Исследование динамики робототехнических систем, управляемых внутренними механизмами, рук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.ф.-м.н., доцент </w:t>
      </w:r>
      <w:proofErr w:type="spell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Ветчанин</w:t>
      </w:r>
      <w:proofErr w:type="spell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Е.В.</w:t>
      </w:r>
    </w:p>
    <w:p w:rsidR="00A475B8" w:rsidRPr="00071531" w:rsidRDefault="00A475B8" w:rsidP="00A475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sz w:val="28"/>
          <w:szCs w:val="28"/>
          <w:lang w:val="ru-RU"/>
        </w:rPr>
        <w:t>- Разработка научных и технологических основ изготовления и эксплуатации изделий с покрытиями из сверхтвердых композитов В4С-</w:t>
      </w:r>
      <w:r w:rsidRPr="00071531">
        <w:rPr>
          <w:rFonts w:ascii="Times New Roman" w:hAnsi="Times New Roman" w:cs="Times New Roman"/>
          <w:sz w:val="28"/>
          <w:szCs w:val="28"/>
        </w:rPr>
        <w:t>BN</w:t>
      </w:r>
      <w:r w:rsidRPr="000715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71531">
        <w:rPr>
          <w:rFonts w:ascii="Times New Roman" w:hAnsi="Times New Roman" w:cs="Times New Roman"/>
          <w:sz w:val="28"/>
          <w:szCs w:val="28"/>
        </w:rPr>
        <w:t>C</w:t>
      </w:r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со сверхнизким коэффициентом трения, рук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.т.н., доцент </w:t>
      </w:r>
      <w:proofErr w:type="spellStart"/>
      <w:r w:rsidRPr="00071531">
        <w:rPr>
          <w:rFonts w:ascii="Times New Roman" w:hAnsi="Times New Roman" w:cs="Times New Roman"/>
          <w:sz w:val="28"/>
          <w:szCs w:val="28"/>
          <w:lang w:val="ru-RU"/>
        </w:rPr>
        <w:t>Харанжевский</w:t>
      </w:r>
      <w:proofErr w:type="spell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Е.В.</w:t>
      </w:r>
    </w:p>
    <w:p w:rsidR="00A475B8" w:rsidRPr="00071531" w:rsidRDefault="00A475B8" w:rsidP="00A475B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Гранты </w:t>
      </w:r>
      <w:proofErr w:type="gramStart"/>
      <w:r w:rsidRPr="00A475B8">
        <w:rPr>
          <w:rFonts w:ascii="Times New Roman" w:hAnsi="Times New Roman" w:cs="Times New Roman"/>
          <w:b/>
          <w:sz w:val="28"/>
          <w:szCs w:val="28"/>
          <w:lang w:val="ru-RU"/>
        </w:rPr>
        <w:t>РФФИ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енные </w:t>
      </w:r>
      <w:bookmarkStart w:id="0" w:name="_GoBack"/>
      <w:bookmarkEnd w:id="0"/>
      <w:r w:rsidRPr="00071531">
        <w:rPr>
          <w:rFonts w:ascii="Times New Roman" w:hAnsi="Times New Roman" w:cs="Times New Roman"/>
          <w:sz w:val="28"/>
          <w:szCs w:val="28"/>
          <w:lang w:val="ru-RU"/>
        </w:rPr>
        <w:t>преподавателями и сотрудниками вуза:</w:t>
      </w:r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декомпозиции области без ветвления для решения задач механики деформирования на многоядерных вычислительных системах, рук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.ф.-м.н., профессор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С.П.Копысов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Исследование состояния и особенностей формирования адаптивных реакций ели в условиях городских насаждений и в условиях массового усыхания лесов в лесной зоне Предуралья, рук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.б.н., доцент А.С. Пашкова</w:t>
      </w:r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Состояние и особенности адаптивных реакций видов рода ель в еловых насаждениях различных лесорастительных зон, рук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ук. д.б.н., профессор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И.Л.Бухарина</w:t>
      </w:r>
      <w:proofErr w:type="spellEnd"/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Влияние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консортивных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связей растений с представителями эндотрофных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микромицетов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формирование устойчивости к стрессам, рук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.б.н., профессор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И.Л.Бухарина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Исследование состояния и устойчивости темнохвойных насаждений в лесной зоне Предуралья на примере рода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</w:rPr>
        <w:t>Picea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рук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.б.н., доцент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К.Е.Ведерников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геометрических и аналитических методов в задачах теории управления и дифференциальных играх, рук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.д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.ф.-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м.н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профессор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Н.Н.Петров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Бактериофагальное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инфицирование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микробиоты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кишечника как этиологический фактор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синуклеопатий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рук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.б.н., профессор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В.Г.Сергеев</w:t>
      </w:r>
      <w:proofErr w:type="spellEnd"/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Исследование закономерностей движения механических и робототехнических систем с элементами качения, рук</w:t>
      </w:r>
      <w:proofErr w:type="gramStart"/>
      <w:r w:rsidRPr="000715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proofErr w:type="gramEnd"/>
      <w:r w:rsidRPr="000715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.ф.-м.н., профессор </w:t>
      </w:r>
      <w:proofErr w:type="spellStart"/>
      <w:r w:rsidRPr="000715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А.А.Килин</w:t>
      </w:r>
      <w:proofErr w:type="spellEnd"/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Пуассонова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симплектическая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геометрия в динамике вихревых структур, рук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.ф.-м.н.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А.В.Борисов</w:t>
      </w:r>
      <w:proofErr w:type="spellEnd"/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Фазово-полевое моделирование самоорганизации микроструктур в сильно-неравновесных</w:t>
      </w:r>
      <w:r w:rsidRPr="000715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процессах затвердевания расплавов </w:t>
      </w:r>
      <w:r w:rsidRPr="00071531">
        <w:rPr>
          <w:rFonts w:ascii="Times New Roman" w:hAnsi="Times New Roman" w:cs="Times New Roman"/>
          <w:color w:val="000000"/>
          <w:sz w:val="28"/>
          <w:szCs w:val="28"/>
        </w:rPr>
        <w:t>Cu</w:t>
      </w: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071531">
        <w:rPr>
          <w:rFonts w:ascii="Times New Roman" w:hAnsi="Times New Roman" w:cs="Times New Roman"/>
          <w:color w:val="000000"/>
          <w:sz w:val="28"/>
          <w:szCs w:val="28"/>
        </w:rPr>
        <w:t>Co</w:t>
      </w: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71531">
        <w:rPr>
          <w:rFonts w:ascii="Times New Roman" w:hAnsi="Times New Roman" w:cs="Times New Roman"/>
          <w:color w:val="000000"/>
          <w:sz w:val="28"/>
          <w:szCs w:val="28"/>
        </w:rPr>
        <w:t>Cu</w:t>
      </w: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071531">
        <w:rPr>
          <w:rFonts w:ascii="Times New Roman" w:hAnsi="Times New Roman" w:cs="Times New Roman"/>
          <w:color w:val="000000"/>
          <w:sz w:val="28"/>
          <w:szCs w:val="28"/>
        </w:rPr>
        <w:t>Fe</w:t>
      </w: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рук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.ф.-м.н., доцент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В.Г.Лебедев</w:t>
      </w:r>
      <w:proofErr w:type="spellEnd"/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Разработка метода компьютерного прогнозирования и управления остаточной пористостью в изделиях из стали 03Х17Н13М2 и сплава алюминия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</w:rPr>
        <w:t>AlSi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071531">
        <w:rPr>
          <w:rFonts w:ascii="Times New Roman" w:hAnsi="Times New Roman" w:cs="Times New Roman"/>
          <w:color w:val="000000"/>
          <w:sz w:val="28"/>
          <w:szCs w:val="28"/>
        </w:rPr>
        <w:t>Mg</w:t>
      </w: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полученных методом селективного лазерного плавления, рук.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Г.А.Гордеев</w:t>
      </w:r>
      <w:proofErr w:type="spellEnd"/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Качественный анализ динамики систем с качением и изменяющимся распределением масс, рук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.ф.-м.н.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И.А.Бизяев</w:t>
      </w:r>
      <w:proofErr w:type="spellEnd"/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структуры </w:t>
      </w:r>
      <w:r w:rsidRPr="00071531">
        <w:rPr>
          <w:rFonts w:ascii="Times New Roman" w:hAnsi="Times New Roman" w:cs="Times New Roman"/>
          <w:sz w:val="28"/>
          <w:szCs w:val="28"/>
        </w:rPr>
        <w:t>Fc</w:t>
      </w:r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 фрагментов </w:t>
      </w:r>
      <w:r w:rsidRPr="00071531">
        <w:rPr>
          <w:rFonts w:ascii="Times New Roman" w:hAnsi="Times New Roman" w:cs="Times New Roman"/>
          <w:sz w:val="28"/>
          <w:szCs w:val="28"/>
        </w:rPr>
        <w:t>IgG</w:t>
      </w:r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, несущих </w:t>
      </w:r>
      <w:proofErr w:type="spellStart"/>
      <w:r w:rsidRPr="00071531">
        <w:rPr>
          <w:rFonts w:ascii="Times New Roman" w:hAnsi="Times New Roman" w:cs="Times New Roman"/>
          <w:sz w:val="28"/>
          <w:szCs w:val="28"/>
          <w:lang w:val="ru-RU"/>
        </w:rPr>
        <w:t>эпитопы</w:t>
      </w:r>
      <w:proofErr w:type="spell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, распознаваемые ревматоидным фактором, подавляющим аутоиммунные реакции, рук. </w:t>
      </w:r>
      <w:proofErr w:type="spell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А.Ю.Сидоров</w:t>
      </w:r>
      <w:proofErr w:type="spellEnd"/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Транзитивный университет в условиях глобальных, национальных и региональных вызовов, рук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.п.н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профессор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М.В.Богуславский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475B8" w:rsidRPr="00071531" w:rsidRDefault="00A475B8" w:rsidP="00A47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Многотомный историко-хронологический словарь русских заимствований в удмуртском языке, рук.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.ф</w:t>
      </w:r>
      <w:proofErr w:type="gram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ил.н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</w:t>
      </w:r>
      <w:proofErr w:type="spellStart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Р.Ш.Насибуллин</w:t>
      </w:r>
      <w:proofErr w:type="spellEnd"/>
      <w:r w:rsidRPr="00071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475B8" w:rsidRPr="00071531" w:rsidRDefault="00A475B8" w:rsidP="00A475B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-  К истории слов в удмуртском языке (на материале ранних памятников письменности и фольклорных публикаций), рук.  </w:t>
      </w:r>
      <w:proofErr w:type="spell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071531">
        <w:rPr>
          <w:rFonts w:ascii="Times New Roman" w:hAnsi="Times New Roman" w:cs="Times New Roman"/>
          <w:sz w:val="28"/>
          <w:szCs w:val="28"/>
          <w:lang w:val="ru-RU"/>
        </w:rPr>
        <w:t>.ф</w:t>
      </w:r>
      <w:proofErr w:type="gramEnd"/>
      <w:r w:rsidRPr="00071531">
        <w:rPr>
          <w:rFonts w:ascii="Times New Roman" w:hAnsi="Times New Roman" w:cs="Times New Roman"/>
          <w:sz w:val="28"/>
          <w:szCs w:val="28"/>
          <w:lang w:val="ru-RU"/>
        </w:rPr>
        <w:t>ил.н</w:t>
      </w:r>
      <w:proofErr w:type="spellEnd"/>
      <w:r w:rsidRPr="00071531">
        <w:rPr>
          <w:rFonts w:ascii="Times New Roman" w:hAnsi="Times New Roman" w:cs="Times New Roman"/>
          <w:sz w:val="28"/>
          <w:szCs w:val="28"/>
          <w:lang w:val="ru-RU"/>
        </w:rPr>
        <w:t xml:space="preserve">., профессор </w:t>
      </w:r>
      <w:proofErr w:type="spellStart"/>
      <w:r w:rsidRPr="00071531">
        <w:rPr>
          <w:rFonts w:ascii="Times New Roman" w:hAnsi="Times New Roman" w:cs="Times New Roman"/>
          <w:sz w:val="28"/>
          <w:szCs w:val="28"/>
          <w:lang w:val="ru-RU"/>
        </w:rPr>
        <w:t>В.К.Кельмаков</w:t>
      </w:r>
      <w:proofErr w:type="spellEnd"/>
    </w:p>
    <w:p w:rsidR="002C66C7" w:rsidRDefault="002C66C7"/>
    <w:sectPr w:rsidR="002C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8F1"/>
    <w:multiLevelType w:val="hybridMultilevel"/>
    <w:tmpl w:val="C2B8BF14"/>
    <w:lvl w:ilvl="0" w:tplc="03A8AD60">
      <w:start w:val="2"/>
      <w:numFmt w:val="bullet"/>
      <w:lvlText w:val="-"/>
      <w:lvlJc w:val="left"/>
      <w:pPr>
        <w:ind w:left="40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B8"/>
    <w:rsid w:val="002C66C7"/>
    <w:rsid w:val="00A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B8"/>
    <w:pPr>
      <w:spacing w:after="0" w:line="240" w:lineRule="auto"/>
    </w:pPr>
    <w:rPr>
      <w:rFonts w:eastAsiaTheme="minorEastAsia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B8"/>
    <w:pPr>
      <w:spacing w:after="0" w:line="240" w:lineRule="auto"/>
    </w:pPr>
    <w:rPr>
      <w:rFonts w:eastAsiaTheme="minorEastAsia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Савинский Степанович</dc:creator>
  <cp:lastModifiedBy>Сергей Савинский Степанович</cp:lastModifiedBy>
  <cp:revision>1</cp:revision>
  <dcterms:created xsi:type="dcterms:W3CDTF">2020-03-16T12:34:00Z</dcterms:created>
  <dcterms:modified xsi:type="dcterms:W3CDTF">2020-03-16T12:37:00Z</dcterms:modified>
</cp:coreProperties>
</file>