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25" w:rsidRPr="00456125" w:rsidRDefault="00456125" w:rsidP="00456125">
      <w:pPr>
        <w:spacing w:before="60" w:after="120" w:line="300" w:lineRule="exact"/>
        <w:outlineLvl w:val="1"/>
        <w:rPr>
          <w:rFonts w:ascii="Arial" w:hAnsi="Arial" w:cs="Arial"/>
          <w:bCs/>
          <w:sz w:val="20"/>
          <w:szCs w:val="20"/>
          <w:u w:val="single"/>
        </w:rPr>
      </w:pPr>
    </w:p>
    <w:p w:rsidR="00201635" w:rsidRPr="00201635" w:rsidRDefault="00201635" w:rsidP="00201635">
      <w:pPr>
        <w:spacing w:before="60" w:after="120" w:line="300" w:lineRule="exact"/>
        <w:jc w:val="center"/>
        <w:outlineLvl w:val="1"/>
        <w:rPr>
          <w:rFonts w:ascii="Arial" w:hAnsi="Arial" w:cs="Arial"/>
          <w:b/>
          <w:bCs/>
        </w:rPr>
      </w:pPr>
      <w:r w:rsidRPr="00201635">
        <w:rPr>
          <w:rFonts w:ascii="Arial" w:hAnsi="Arial" w:cs="Arial"/>
          <w:b/>
          <w:bCs/>
        </w:rPr>
        <w:t>СВЕДЕНИЯ О НАИБОЛЕЕ ЗНАЧИМЫХ РЕЗУЛЬТАТАХ НАУЧНЫХ ИССЛЕДОВАНИЙ  И  РАЗРАБОТОК ВУЗА</w:t>
      </w: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E81BA5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1BA5" w:rsidRPr="00FA4709" w:rsidRDefault="00E81BA5" w:rsidP="00E81BA5">
            <w:pPr>
              <w:pStyle w:val="a3"/>
              <w:spacing w:before="60" w:after="40"/>
              <w:rPr>
                <w:b/>
              </w:rPr>
            </w:pPr>
            <w:r w:rsidRPr="00FA4709">
              <w:rPr>
                <w:b/>
              </w:rPr>
              <w:t xml:space="preserve">1. Наименование результата: </w:t>
            </w:r>
          </w:p>
        </w:tc>
      </w:tr>
      <w:tr w:rsidR="00E81BA5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Default="00A658E2" w:rsidP="00A658E2">
            <w:pPr>
              <w:pStyle w:val="a3"/>
              <w:spacing w:before="40" w:after="40"/>
            </w:pPr>
            <w:r w:rsidRPr="00FD4D29">
              <w:t>Теория движения тел сферической формы с вращающимся внутри каркасом и ротором по плоскости</w:t>
            </w:r>
          </w:p>
        </w:tc>
      </w:tr>
      <w:tr w:rsidR="00E81BA5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40" w:after="20"/>
            </w:pPr>
            <w:r w:rsidRPr="003367FD">
              <w:t>2. Результат научных исследований и разработок (выбрать один из п. 2.1 или п. 2.2)</w:t>
            </w:r>
          </w:p>
        </w:tc>
      </w:tr>
      <w:tr w:rsidR="00E81BA5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1BA5" w:rsidRPr="003367FD" w:rsidRDefault="00E81BA5" w:rsidP="00E81BA5">
            <w:pPr>
              <w:pStyle w:val="a3"/>
              <w:spacing w:before="40" w:after="20"/>
            </w:pPr>
            <w:r w:rsidRPr="003367FD">
              <w:t xml:space="preserve">2.1. Результат фундаментальных </w:t>
            </w:r>
            <w:r w:rsidRPr="003367FD"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40" w:after="20"/>
            </w:pPr>
            <w:r w:rsidRPr="003367FD">
              <w:t xml:space="preserve">2.2. Результат прикладных научных исследований </w:t>
            </w:r>
            <w:r>
              <w:br/>
            </w:r>
            <w:r w:rsidRPr="003367FD">
              <w:t>и экспериментальных разработок</w:t>
            </w:r>
          </w:p>
        </w:tc>
      </w:tr>
      <w:tr w:rsidR="00E81BA5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E278B8" w:rsidRDefault="00A658E2" w:rsidP="00E81BA5">
            <w:pPr>
              <w:pStyle w:val="a5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E278B8" w:rsidRDefault="00E81BA5" w:rsidP="00E81BA5">
            <w:pPr>
              <w:pStyle w:val="a5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E278B8" w:rsidRDefault="00E81BA5" w:rsidP="00E81BA5">
            <w:pPr>
              <w:pStyle w:val="a5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C81E75" w:rsidRDefault="00E81BA5" w:rsidP="00E81BA5">
            <w:pPr>
              <w:pStyle w:val="a5"/>
              <w:spacing w:before="20" w:after="20"/>
              <w:rPr>
                <w:lang w:val="en-US"/>
              </w:rPr>
            </w:pPr>
          </w:p>
        </w:tc>
      </w:tr>
      <w:tr w:rsidR="00E81BA5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  <w:r w:rsidRPr="003367FD">
              <w:t>- другое (расшифровать):</w:t>
            </w:r>
            <w:r w:rsidRPr="00FE54CF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Default="00E81BA5" w:rsidP="00E81BA5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 xml:space="preserve">- система (управления, регулирования, контроля, </w:t>
            </w:r>
            <w:r>
              <w:br/>
              <w:t xml:space="preserve">  </w:t>
            </w:r>
            <w:r w:rsidRPr="003367FD">
              <w:t>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1BA5" w:rsidRPr="00FE54CF" w:rsidRDefault="00E81BA5" w:rsidP="00E81BA5">
            <w:pPr>
              <w:pStyle w:val="a3"/>
              <w:spacing w:before="20" w:after="20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 xml:space="preserve">- другое (расшифровать): </w:t>
            </w:r>
          </w:p>
        </w:tc>
      </w:tr>
      <w:tr w:rsidR="00E81BA5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Default="00E81BA5" w:rsidP="00E81BA5">
            <w:pPr>
              <w:pStyle w:val="a3"/>
              <w:spacing w:before="20" w:after="20"/>
            </w:pPr>
          </w:p>
        </w:tc>
      </w:tr>
      <w:tr w:rsidR="00E81BA5" w:rsidRPr="00B22B7E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1BA5" w:rsidRPr="00B22B7E" w:rsidRDefault="00E81BA5" w:rsidP="00E81BA5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BA5" w:rsidRPr="00B22B7E" w:rsidRDefault="00E81BA5" w:rsidP="00E81BA5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</w:tr>
      <w:tr w:rsidR="00E81BA5" w:rsidRPr="00265E7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1BA5" w:rsidRPr="006C269E" w:rsidRDefault="00E81BA5" w:rsidP="00E81BA5">
            <w:pPr>
              <w:pStyle w:val="a3"/>
              <w:spacing w:before="20" w:after="20" w:line="220" w:lineRule="exact"/>
              <w:ind w:left="284" w:hanging="227"/>
            </w:pPr>
            <w:r w:rsidRPr="006C269E">
              <w:t xml:space="preserve">3. Результат получен </w:t>
            </w:r>
            <w:r>
              <w:t xml:space="preserve">при выполнении научных исследований и разработок по тематике, </w:t>
            </w:r>
            <w:r>
              <w:br/>
              <w:t>соответствующей</w:t>
            </w:r>
            <w:r w:rsidRPr="006C269E">
              <w:t xml:space="preserve"> Приоритетн</w:t>
            </w:r>
            <w:r>
              <w:t>ы</w:t>
            </w:r>
            <w:r w:rsidRPr="006C269E">
              <w:t>м направлени</w:t>
            </w:r>
            <w:r>
              <w:t>ям</w:t>
            </w:r>
            <w:r w:rsidRPr="006C269E">
              <w:t xml:space="preserve"> развития науки, технологий и техники </w:t>
            </w:r>
            <w:r>
              <w:br/>
            </w:r>
            <w:r w:rsidRPr="006C269E">
              <w:t>в Российской Федерации:</w:t>
            </w:r>
          </w:p>
        </w:tc>
      </w:tr>
      <w:tr w:rsidR="00E81BA5" w:rsidRPr="00FB4ADA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81BA5" w:rsidRPr="00265E7B" w:rsidRDefault="00E81BA5" w:rsidP="00E81BA5">
            <w:pPr>
              <w:pStyle w:val="a3"/>
              <w:spacing w:before="20" w:after="20"/>
              <w:ind w:left="284"/>
            </w:pPr>
            <w:r w:rsidRPr="00265E7B"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 w:rsidRPr="00FB4ADA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81BA5" w:rsidRPr="00265E7B" w:rsidRDefault="00E81BA5" w:rsidP="00E81BA5">
            <w:pPr>
              <w:pStyle w:val="a3"/>
              <w:spacing w:before="20" w:after="20"/>
              <w:ind w:left="284"/>
            </w:pPr>
            <w:r w:rsidRPr="00265E7B">
              <w:t xml:space="preserve">- Индустрия </w:t>
            </w:r>
            <w:proofErr w:type="spellStart"/>
            <w:r w:rsidRPr="00265E7B"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 w:rsidRPr="00FB4ADA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81BA5" w:rsidRPr="00265E7B" w:rsidRDefault="00E81BA5" w:rsidP="00E81BA5">
            <w:pPr>
              <w:pStyle w:val="a3"/>
              <w:spacing w:before="20" w:after="20"/>
              <w:ind w:left="284"/>
            </w:pPr>
            <w:r w:rsidRPr="00265E7B"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 w:rsidRPr="00FB4ADA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81BA5" w:rsidRPr="00265E7B" w:rsidRDefault="00E81BA5" w:rsidP="00E81BA5">
            <w:pPr>
              <w:pStyle w:val="a3"/>
              <w:spacing w:before="20" w:after="20"/>
              <w:ind w:left="284"/>
            </w:pPr>
            <w:r w:rsidRPr="00265E7B">
              <w:t xml:space="preserve">- </w:t>
            </w:r>
            <w:r>
              <w:t>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 w:rsidRPr="00FB4ADA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81BA5" w:rsidRPr="00265E7B" w:rsidRDefault="00E81BA5" w:rsidP="00E81BA5">
            <w:pPr>
              <w:pStyle w:val="a3"/>
              <w:spacing w:before="20" w:after="20"/>
              <w:ind w:left="284"/>
            </w:pPr>
            <w:r w:rsidRPr="00265E7B">
              <w:t xml:space="preserve">- Перспективные </w:t>
            </w:r>
            <w:r>
              <w:t xml:space="preserve">виды </w:t>
            </w:r>
            <w:r w:rsidRPr="00265E7B">
              <w:t>вооружения, военн</w:t>
            </w:r>
            <w:r>
              <w:t>ой</w:t>
            </w:r>
            <w:r w:rsidRPr="00265E7B">
              <w:t xml:space="preserve"> и специальн</w:t>
            </w:r>
            <w:r>
              <w:t>ой</w:t>
            </w:r>
            <w:r w:rsidRPr="00265E7B">
              <w:t xml:space="preserve"> техник</w:t>
            </w:r>
            <w:r>
              <w:t>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 w:rsidRPr="00FB4ADA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81BA5" w:rsidRPr="00265E7B" w:rsidRDefault="00E81BA5" w:rsidP="00E81BA5">
            <w:pPr>
              <w:pStyle w:val="a3"/>
              <w:spacing w:before="20" w:after="20"/>
              <w:ind w:left="284"/>
            </w:pPr>
            <w:r w:rsidRPr="00265E7B"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E54CF" w:rsidRDefault="00E81BA5" w:rsidP="00E81BA5">
            <w:pPr>
              <w:pStyle w:val="a5"/>
              <w:spacing w:before="20" w:after="20"/>
            </w:pPr>
          </w:p>
        </w:tc>
      </w:tr>
      <w:tr w:rsidR="00E81BA5" w:rsidRPr="00FB4ADA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81BA5" w:rsidRPr="00265E7B" w:rsidRDefault="00E81BA5" w:rsidP="00E81BA5">
            <w:pPr>
              <w:pStyle w:val="a3"/>
              <w:spacing w:before="20" w:after="20"/>
              <w:ind w:left="284"/>
            </w:pPr>
            <w:r w:rsidRPr="00265E7B"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576AF" w:rsidRDefault="00A658E2" w:rsidP="00E81BA5">
            <w:pPr>
              <w:pStyle w:val="a5"/>
              <w:spacing w:before="20" w:after="20"/>
            </w:pPr>
            <w:r>
              <w:t>+</w:t>
            </w:r>
          </w:p>
        </w:tc>
      </w:tr>
      <w:tr w:rsidR="00E81BA5" w:rsidRPr="00FB4ADA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81BA5" w:rsidRPr="00265E7B" w:rsidRDefault="00E81BA5" w:rsidP="00E81BA5">
            <w:pPr>
              <w:pStyle w:val="a3"/>
              <w:spacing w:before="20" w:after="20"/>
              <w:ind w:left="284"/>
            </w:pPr>
            <w:r w:rsidRPr="00265E7B">
              <w:t xml:space="preserve">- </w:t>
            </w:r>
            <w:proofErr w:type="spellStart"/>
            <w:r w:rsidRPr="00265E7B">
              <w:t>Энерг</w:t>
            </w:r>
            <w:r>
              <w:t>оэффективность</w:t>
            </w:r>
            <w:proofErr w:type="spellEnd"/>
            <w:r>
              <w:t>,</w:t>
            </w:r>
            <w:r w:rsidRPr="00265E7B">
              <w:t xml:space="preserve"> энергосбережение</w:t>
            </w:r>
            <w:r>
              <w:t>, ядерная э</w:t>
            </w:r>
            <w:r w:rsidRPr="00265E7B">
              <w:t>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F576AF" w:rsidRDefault="00E81BA5" w:rsidP="00E81BA5">
            <w:pPr>
              <w:pStyle w:val="a5"/>
              <w:spacing w:before="20" w:after="20"/>
            </w:pPr>
          </w:p>
        </w:tc>
      </w:tr>
      <w:tr w:rsidR="00E81BA5" w:rsidRPr="00F576A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BA5" w:rsidRPr="00F576AF" w:rsidRDefault="00E81BA5" w:rsidP="00E81BA5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BA5" w:rsidRPr="00F576AF" w:rsidRDefault="00E81BA5" w:rsidP="00E81BA5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</w:tr>
      <w:tr w:rsidR="00E81BA5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>
              <w:t>4</w:t>
            </w:r>
            <w:r w:rsidRPr="003367FD">
              <w:t xml:space="preserve">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Default="00A658E2" w:rsidP="00E81BA5">
            <w:pPr>
              <w:pStyle w:val="a3"/>
              <w:spacing w:before="20" w:after="20"/>
            </w:pPr>
            <w:r>
              <w:t>30.15</w:t>
            </w:r>
          </w:p>
        </w:tc>
      </w:tr>
      <w:tr w:rsidR="00E81BA5" w:rsidRPr="00FE54CF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>
              <w:t>5</w:t>
            </w:r>
            <w:r w:rsidRPr="003367FD">
              <w:t xml:space="preserve">. Назначение: </w:t>
            </w:r>
          </w:p>
        </w:tc>
      </w:tr>
      <w:tr w:rsidR="00E81BA5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Default="00A658E2" w:rsidP="00E81BA5">
            <w:pPr>
              <w:pStyle w:val="a3"/>
              <w:spacing w:before="20" w:after="20"/>
            </w:pPr>
            <w:r>
              <w:t>Д</w:t>
            </w:r>
            <w:r w:rsidRPr="00A658E2">
              <w:t>ля исследования движения тел в виде сферической оболочки с подвижным внутренним механизмом</w:t>
            </w:r>
          </w:p>
        </w:tc>
      </w:tr>
      <w:tr w:rsidR="00E81BA5" w:rsidRPr="00FE54CF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>
              <w:t>6</w:t>
            </w:r>
            <w:r w:rsidRPr="003367FD">
              <w:t xml:space="preserve">. Описание, характеристики: </w:t>
            </w:r>
          </w:p>
        </w:tc>
      </w:tr>
      <w:tr w:rsidR="00E81BA5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A658E2" w:rsidRDefault="00A658E2" w:rsidP="00A658E2">
            <w:pPr>
              <w:pStyle w:val="a3"/>
              <w:spacing w:before="20" w:after="20"/>
            </w:pPr>
            <w:r>
              <w:t>Рассмотрена задача о качении сферической оболочки с вращающимся внутри каркасом, на котором закреплены роторы. Предполагается, что центр масс всей системы совпадает с геометрическим центром оболочки.</w:t>
            </w:r>
          </w:p>
          <w:p w:rsidR="00A658E2" w:rsidRDefault="00A658E2" w:rsidP="00A658E2">
            <w:pPr>
              <w:pStyle w:val="a3"/>
              <w:spacing w:before="20" w:after="20"/>
            </w:pPr>
            <w:r>
              <w:t>Для резиновой и классической моделей качения п</w:t>
            </w:r>
            <w:r w:rsidRPr="00A658E2">
              <w:t>оказано</w:t>
            </w:r>
            <w:r>
              <w:t xml:space="preserve">, что если угловая скорость вращения каркаса и роторов постоянны, тогда существует неинерциальная система координат (связанная с каркасом), в которой уравнения движения не зависят явно от времени. Полученные уравнения движения </w:t>
            </w:r>
            <w:proofErr w:type="gramStart"/>
            <w:r>
              <w:t>сохраняют аналог вектора углового момента и по форме аналогичны</w:t>
            </w:r>
            <w:proofErr w:type="gramEnd"/>
            <w:r>
              <w:t xml:space="preserve"> уравнениям шара Чаплыгина. В результате задача сводится к исследованию двумерного отображения Пуанкаре.</w:t>
            </w:r>
          </w:p>
          <w:p w:rsidR="00E81BA5" w:rsidRDefault="00A658E2" w:rsidP="00A658E2">
            <w:pPr>
              <w:pStyle w:val="a3"/>
              <w:spacing w:before="20" w:after="20"/>
            </w:pPr>
            <w:r>
              <w:t>Подробно проанализирован случай резиновой модели качения. Численное исследование его отображения Пуанкаре показывает наличие хаотических траекторий, в том числе ассоциирующихся со странным аттрактором. Кроме того, рассмотрен случай движения из состояния покоя, в котором задача сводится к исследованию векторного поля на сфере S2.</w:t>
            </w:r>
          </w:p>
        </w:tc>
      </w:tr>
      <w:tr w:rsidR="00E81BA5" w:rsidRPr="00FE54CF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>
              <w:t>7</w:t>
            </w:r>
            <w:r w:rsidRPr="003367FD">
              <w:t xml:space="preserve">. Преимущества перед известными аналогами: </w:t>
            </w:r>
          </w:p>
        </w:tc>
      </w:tr>
      <w:tr w:rsidR="00E81BA5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Default="00A658E2" w:rsidP="00E81BA5">
            <w:pPr>
              <w:pStyle w:val="a3"/>
              <w:spacing w:before="20" w:after="20"/>
            </w:pPr>
            <w:r w:rsidRPr="00A658E2">
              <w:t xml:space="preserve">Результат </w:t>
            </w:r>
            <w:proofErr w:type="gramStart"/>
            <w:r w:rsidRPr="00A658E2">
              <w:t>является новым и не имеет</w:t>
            </w:r>
            <w:proofErr w:type="gramEnd"/>
            <w:r w:rsidRPr="00A658E2">
              <w:t xml:space="preserve"> аналогов</w:t>
            </w:r>
          </w:p>
        </w:tc>
      </w:tr>
      <w:tr w:rsidR="00E81BA5" w:rsidRPr="00FE54CF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>
              <w:t>8</w:t>
            </w:r>
            <w:r w:rsidRPr="003367FD">
              <w:t>. Област</w:t>
            </w:r>
            <w:proofErr w:type="gramStart"/>
            <w:r w:rsidRPr="003367FD">
              <w:t>ь(</w:t>
            </w:r>
            <w:proofErr w:type="gramEnd"/>
            <w:r w:rsidRPr="003367FD">
              <w:t xml:space="preserve">и) применения: </w:t>
            </w:r>
          </w:p>
        </w:tc>
      </w:tr>
      <w:tr w:rsidR="00E81BA5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Default="00A658E2" w:rsidP="00A658E2">
            <w:pPr>
              <w:pStyle w:val="a3"/>
              <w:spacing w:before="20" w:after="20"/>
            </w:pPr>
            <w:r>
              <w:t>Динамики твердого тела, неголономная механика</w:t>
            </w:r>
          </w:p>
        </w:tc>
      </w:tr>
      <w:tr w:rsidR="00E81BA5" w:rsidRPr="00FE54CF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>
              <w:lastRenderedPageBreak/>
              <w:t>9</w:t>
            </w:r>
            <w:r w:rsidRPr="003367FD">
              <w:t xml:space="preserve">. Правовая защита: </w:t>
            </w:r>
          </w:p>
        </w:tc>
      </w:tr>
      <w:tr w:rsidR="00E81BA5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Default="00A658E2" w:rsidP="00E81BA5">
            <w:pPr>
              <w:pStyle w:val="a3"/>
              <w:spacing w:before="20" w:after="20"/>
            </w:pPr>
            <w:r w:rsidRPr="00A658E2">
              <w:t>объект авторского права,</w:t>
            </w:r>
            <w:r w:rsidRPr="00FA4709">
              <w:t xml:space="preserve"> опубликована </w:t>
            </w:r>
            <w:r w:rsidRPr="00A658E2">
              <w:t>научная статья</w:t>
            </w:r>
          </w:p>
        </w:tc>
      </w:tr>
      <w:tr w:rsidR="00E81BA5" w:rsidRPr="00FE54CF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>
              <w:t>10</w:t>
            </w:r>
            <w:r w:rsidRPr="003367FD">
              <w:t xml:space="preserve">. Стадия готовности к практическому использованию: </w:t>
            </w:r>
          </w:p>
        </w:tc>
      </w:tr>
      <w:tr w:rsidR="00E81BA5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E278B8" w:rsidRDefault="00321042" w:rsidP="00E81BA5">
            <w:pPr>
              <w:pStyle w:val="a3"/>
              <w:spacing w:before="20" w:after="20"/>
            </w:pPr>
            <w:r w:rsidRPr="00321042">
              <w:t xml:space="preserve">Опубликовано в журнале </w:t>
            </w:r>
            <w:proofErr w:type="spellStart"/>
            <w:r w:rsidRPr="00321042">
              <w:t>Regular</w:t>
            </w:r>
            <w:proofErr w:type="spellEnd"/>
            <w:r w:rsidRPr="00321042">
              <w:t xml:space="preserve"> </w:t>
            </w:r>
            <w:proofErr w:type="spellStart"/>
            <w:r w:rsidRPr="00321042">
              <w:t>and</w:t>
            </w:r>
            <w:proofErr w:type="spellEnd"/>
            <w:r w:rsidRPr="00321042">
              <w:t xml:space="preserve"> </w:t>
            </w:r>
            <w:proofErr w:type="spellStart"/>
            <w:r w:rsidRPr="00321042">
              <w:t>Chaotic</w:t>
            </w:r>
            <w:proofErr w:type="spellEnd"/>
            <w:r w:rsidRPr="00321042">
              <w:t xml:space="preserve"> </w:t>
            </w:r>
            <w:proofErr w:type="spellStart"/>
            <w:r w:rsidRPr="00321042">
              <w:t>Dynamics</w:t>
            </w:r>
            <w:proofErr w:type="spellEnd"/>
          </w:p>
        </w:tc>
      </w:tr>
      <w:tr w:rsidR="00E81BA5" w:rsidRPr="00FE54CF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BA5" w:rsidRPr="003367FD" w:rsidRDefault="00E81BA5" w:rsidP="00E81BA5">
            <w:pPr>
              <w:pStyle w:val="a3"/>
              <w:spacing w:before="20" w:after="20"/>
            </w:pPr>
            <w:r w:rsidRPr="003367FD">
              <w:t>1</w:t>
            </w:r>
            <w:r>
              <w:t>1</w:t>
            </w:r>
            <w:r w:rsidRPr="003367FD">
              <w:t xml:space="preserve">. Авторы: </w:t>
            </w:r>
          </w:p>
        </w:tc>
      </w:tr>
      <w:tr w:rsidR="00E81BA5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81BA5" w:rsidRPr="00E278B8" w:rsidRDefault="00A658E2" w:rsidP="00E81BA5">
            <w:pPr>
              <w:pStyle w:val="a3"/>
              <w:spacing w:before="20" w:after="20"/>
            </w:pPr>
            <w:r w:rsidRPr="00A658E2">
              <w:t xml:space="preserve">И.А. </w:t>
            </w:r>
            <w:proofErr w:type="spellStart"/>
            <w:r w:rsidRPr="00A658E2">
              <w:t>Бизяев</w:t>
            </w:r>
            <w:proofErr w:type="spellEnd"/>
            <w:r w:rsidRPr="00A658E2">
              <w:t>, А.В. Борисов, И.С. Мамаев</w:t>
            </w:r>
          </w:p>
        </w:tc>
      </w:tr>
    </w:tbl>
    <w:p w:rsidR="001640FD" w:rsidRDefault="001640FD" w:rsidP="00A32BE7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C81E75" w:rsidRPr="002A740E" w:rsidRDefault="00C81E75" w:rsidP="00A32BE7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EF5585" w:rsidRPr="00266B08" w:rsidRDefault="00EF5585" w:rsidP="00EF5585">
      <w:pPr>
        <w:pStyle w:val="a6"/>
        <w:rPr>
          <w:sz w:val="20"/>
          <w:szCs w:val="20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EF5585" w:rsidTr="00AD4A30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C81E75" w:rsidP="00C81E75">
            <w:pPr>
              <w:pStyle w:val="a3"/>
              <w:spacing w:before="60" w:after="40"/>
            </w:pPr>
            <w:r w:rsidRPr="00C81E75">
              <w:rPr>
                <w:b/>
              </w:rPr>
              <w:t>1.</w:t>
            </w:r>
            <w:r w:rsidR="00EF5585" w:rsidRPr="00FA4709">
              <w:rPr>
                <w:b/>
              </w:rPr>
              <w:t> Наименование результата</w:t>
            </w:r>
            <w:r w:rsidR="00EF5585" w:rsidRPr="003367FD">
              <w:t xml:space="preserve">: 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321042" w:rsidP="00AD4A30">
            <w:pPr>
              <w:pStyle w:val="a3"/>
              <w:spacing w:before="40" w:after="40"/>
            </w:pPr>
            <w:r>
              <w:t>Теория движения частицы в ловушке Пауля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40" w:after="20"/>
            </w:pPr>
            <w:r w:rsidRPr="003367FD">
              <w:t>2. Результат научных исследований и разработок (выбрать один из п. 2.1 или п. 2.2)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585" w:rsidRPr="003367FD" w:rsidRDefault="00EF5585" w:rsidP="00AD4A30">
            <w:pPr>
              <w:pStyle w:val="a3"/>
              <w:spacing w:before="40" w:after="20"/>
            </w:pPr>
            <w:r w:rsidRPr="003367FD">
              <w:t xml:space="preserve">2.1. Результат фундаментальных </w:t>
            </w:r>
            <w:r w:rsidRPr="003367FD"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40" w:after="20"/>
            </w:pPr>
            <w:r w:rsidRPr="003367FD">
              <w:t xml:space="preserve">2.2. Результат прикладных научных исследований </w:t>
            </w:r>
            <w:r>
              <w:br/>
            </w:r>
            <w:r w:rsidRPr="003367FD">
              <w:t>и экспериментальных разработок</w:t>
            </w:r>
          </w:p>
        </w:tc>
      </w:tr>
      <w:tr w:rsidR="00EF5585" w:rsidTr="00AD4A3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E278B8" w:rsidRDefault="00321042" w:rsidP="00AD4A30">
            <w:pPr>
              <w:pStyle w:val="a5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Tr="00AD4A3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E278B8" w:rsidRDefault="00EF5585" w:rsidP="00AD4A30">
            <w:pPr>
              <w:pStyle w:val="a5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Tr="00AD4A3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E278B8" w:rsidRDefault="00EF5585" w:rsidP="00AD4A30">
            <w:pPr>
              <w:pStyle w:val="a5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Tr="00AD4A3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  <w:r w:rsidRPr="003367FD">
              <w:t>- другое (расшифровать):</w:t>
            </w:r>
            <w:r w:rsidRPr="00FE54CF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Tr="00AD4A3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EF5585" w:rsidP="00AD4A30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Tr="00AD4A30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 xml:space="preserve">- система (управления, регулирования, контроля, </w:t>
            </w:r>
            <w:r>
              <w:br/>
              <w:t xml:space="preserve">  </w:t>
            </w:r>
            <w:r w:rsidRPr="003367FD">
              <w:t>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Tr="00AD4A30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Tr="00AD4A30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5585" w:rsidRPr="00FE54CF" w:rsidRDefault="00EF5585" w:rsidP="00AD4A30">
            <w:pPr>
              <w:pStyle w:val="a3"/>
              <w:spacing w:before="20" w:after="20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 xml:space="preserve">- другое (расшифровать): </w:t>
            </w:r>
          </w:p>
        </w:tc>
      </w:tr>
      <w:tr w:rsidR="00EF5585" w:rsidTr="00AD4A30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EF5585" w:rsidP="00AD4A30">
            <w:pPr>
              <w:pStyle w:val="a3"/>
              <w:spacing w:before="20" w:after="20"/>
            </w:pPr>
          </w:p>
        </w:tc>
      </w:tr>
      <w:tr w:rsidR="00EF5585" w:rsidRPr="00B22B7E" w:rsidTr="00AD4A30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5585" w:rsidRPr="00B22B7E" w:rsidRDefault="00EF5585" w:rsidP="00AD4A30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585" w:rsidRPr="00B22B7E" w:rsidRDefault="00EF5585" w:rsidP="00AD4A30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</w:tr>
      <w:tr w:rsidR="00EF5585" w:rsidRPr="00265E7B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5585" w:rsidRPr="006C269E" w:rsidRDefault="00EF5585" w:rsidP="00AD4A30">
            <w:pPr>
              <w:pStyle w:val="a3"/>
              <w:spacing w:before="20" w:after="20" w:line="220" w:lineRule="exact"/>
              <w:ind w:left="284" w:hanging="227"/>
            </w:pPr>
            <w:r w:rsidRPr="006C269E">
              <w:t xml:space="preserve">3. Результат получен </w:t>
            </w:r>
            <w:r>
              <w:t xml:space="preserve">при выполнении научных исследований и разработок по тематике, </w:t>
            </w:r>
            <w:r>
              <w:br/>
              <w:t>соответствующей</w:t>
            </w:r>
            <w:r w:rsidRPr="006C269E">
              <w:t xml:space="preserve"> Приоритетн</w:t>
            </w:r>
            <w:r>
              <w:t>ы</w:t>
            </w:r>
            <w:r w:rsidRPr="006C269E">
              <w:t>м направлени</w:t>
            </w:r>
            <w:r>
              <w:t>ям</w:t>
            </w:r>
            <w:r w:rsidRPr="006C269E">
              <w:t xml:space="preserve"> развития науки, технологий и техники </w:t>
            </w:r>
            <w:r>
              <w:br/>
            </w:r>
            <w:r w:rsidRPr="006C269E">
              <w:t>в Российской Федерации:</w:t>
            </w:r>
          </w:p>
        </w:tc>
      </w:tr>
      <w:tr w:rsidR="00EF5585" w:rsidRPr="00FB4ADA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F5585" w:rsidRPr="00265E7B" w:rsidRDefault="00EF5585" w:rsidP="00AD4A30">
            <w:pPr>
              <w:pStyle w:val="a3"/>
              <w:spacing w:before="20" w:after="20"/>
              <w:ind w:left="284"/>
            </w:pPr>
            <w:r w:rsidRPr="00265E7B"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RPr="00FB4ADA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585" w:rsidRPr="00265E7B" w:rsidRDefault="00EF5585" w:rsidP="00AD4A30">
            <w:pPr>
              <w:pStyle w:val="a3"/>
              <w:spacing w:before="20" w:after="20"/>
              <w:ind w:left="284"/>
            </w:pPr>
            <w:r w:rsidRPr="00265E7B">
              <w:t xml:space="preserve">- Индустрия </w:t>
            </w:r>
            <w:proofErr w:type="spellStart"/>
            <w:r w:rsidRPr="00265E7B"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RPr="00FB4ADA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585" w:rsidRPr="00265E7B" w:rsidRDefault="00EF5585" w:rsidP="00AD4A30">
            <w:pPr>
              <w:pStyle w:val="a3"/>
              <w:spacing w:before="20" w:after="20"/>
              <w:ind w:left="284"/>
            </w:pPr>
            <w:r w:rsidRPr="00265E7B"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RPr="00FB4ADA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585" w:rsidRPr="00265E7B" w:rsidRDefault="00EF5585" w:rsidP="00AD4A30">
            <w:pPr>
              <w:pStyle w:val="a3"/>
              <w:spacing w:before="20" w:after="20"/>
              <w:ind w:left="284"/>
            </w:pPr>
            <w:r w:rsidRPr="00265E7B">
              <w:t xml:space="preserve">- </w:t>
            </w:r>
            <w:r>
              <w:t>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RPr="00FB4ADA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585" w:rsidRPr="00265E7B" w:rsidRDefault="00EF5585" w:rsidP="00AD4A30">
            <w:pPr>
              <w:pStyle w:val="a3"/>
              <w:spacing w:before="20" w:after="20"/>
              <w:ind w:left="284"/>
            </w:pPr>
            <w:r w:rsidRPr="00265E7B">
              <w:t xml:space="preserve">- Перспективные </w:t>
            </w:r>
            <w:r>
              <w:t xml:space="preserve">виды </w:t>
            </w:r>
            <w:r w:rsidRPr="00265E7B">
              <w:t>вооружения, военн</w:t>
            </w:r>
            <w:r>
              <w:t>ой</w:t>
            </w:r>
            <w:r w:rsidRPr="00265E7B">
              <w:t xml:space="preserve"> и специальн</w:t>
            </w:r>
            <w:r>
              <w:t>ой</w:t>
            </w:r>
            <w:r w:rsidRPr="00265E7B">
              <w:t xml:space="preserve"> техник</w:t>
            </w:r>
            <w:r>
              <w:t>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RPr="00FB4ADA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585" w:rsidRPr="00265E7B" w:rsidRDefault="00EF5585" w:rsidP="00AD4A30">
            <w:pPr>
              <w:pStyle w:val="a3"/>
              <w:spacing w:before="20" w:after="20"/>
              <w:ind w:left="284"/>
            </w:pPr>
            <w:r w:rsidRPr="00265E7B"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E54CF" w:rsidRDefault="00EF5585" w:rsidP="00AD4A30">
            <w:pPr>
              <w:pStyle w:val="a5"/>
              <w:spacing w:before="20" w:after="20"/>
            </w:pPr>
          </w:p>
        </w:tc>
      </w:tr>
      <w:tr w:rsidR="00EF5585" w:rsidRPr="00FB4ADA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585" w:rsidRPr="00265E7B" w:rsidRDefault="00EF5585" w:rsidP="00AD4A30">
            <w:pPr>
              <w:pStyle w:val="a3"/>
              <w:spacing w:before="20" w:after="20"/>
              <w:ind w:left="284"/>
            </w:pPr>
            <w:r w:rsidRPr="00265E7B"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576AF" w:rsidRDefault="00321042" w:rsidP="00AD4A30">
            <w:pPr>
              <w:pStyle w:val="a5"/>
              <w:spacing w:before="20" w:after="20"/>
            </w:pPr>
            <w:r>
              <w:t>+</w:t>
            </w:r>
          </w:p>
        </w:tc>
      </w:tr>
      <w:tr w:rsidR="00EF5585" w:rsidRPr="00FB4ADA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585" w:rsidRPr="00265E7B" w:rsidRDefault="00EF5585" w:rsidP="00AD4A30">
            <w:pPr>
              <w:pStyle w:val="a3"/>
              <w:spacing w:before="20" w:after="20"/>
              <w:ind w:left="284"/>
            </w:pPr>
            <w:r w:rsidRPr="00265E7B">
              <w:t xml:space="preserve">- </w:t>
            </w:r>
            <w:proofErr w:type="spellStart"/>
            <w:r w:rsidRPr="00265E7B">
              <w:t>Энерг</w:t>
            </w:r>
            <w:r>
              <w:t>оэффективность</w:t>
            </w:r>
            <w:proofErr w:type="spellEnd"/>
            <w:r>
              <w:t>,</w:t>
            </w:r>
            <w:r w:rsidRPr="00265E7B">
              <w:t xml:space="preserve"> энергосбережение</w:t>
            </w:r>
            <w:r>
              <w:t>, ядерная э</w:t>
            </w:r>
            <w:r w:rsidRPr="00265E7B">
              <w:t>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F576AF" w:rsidRDefault="00EF5585" w:rsidP="00AD4A30">
            <w:pPr>
              <w:pStyle w:val="a5"/>
              <w:spacing w:before="20" w:after="20"/>
            </w:pPr>
          </w:p>
        </w:tc>
      </w:tr>
      <w:tr w:rsidR="00EF5585" w:rsidRPr="00F576AF" w:rsidTr="00AD4A3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585" w:rsidRPr="00F576AF" w:rsidRDefault="00EF5585" w:rsidP="00AD4A30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585" w:rsidRPr="00F576AF" w:rsidRDefault="00EF5585" w:rsidP="00AD4A30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</w:tr>
      <w:tr w:rsidR="00EF5585" w:rsidTr="00AD4A30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>
              <w:t>4</w:t>
            </w:r>
            <w:r w:rsidRPr="003367FD">
              <w:t xml:space="preserve">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321042" w:rsidP="00AD4A30">
            <w:pPr>
              <w:pStyle w:val="a3"/>
              <w:spacing w:before="20" w:after="20"/>
            </w:pPr>
            <w:r>
              <w:t>30.15</w:t>
            </w:r>
          </w:p>
        </w:tc>
      </w:tr>
      <w:tr w:rsidR="00EF5585" w:rsidRPr="00FE54CF" w:rsidTr="00AD4A30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>
              <w:t>5</w:t>
            </w:r>
            <w:r w:rsidRPr="003367FD">
              <w:t xml:space="preserve">. Назначение: 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321042" w:rsidP="00AD4A30">
            <w:pPr>
              <w:pStyle w:val="a3"/>
              <w:spacing w:before="20" w:after="20"/>
            </w:pPr>
            <w:r>
              <w:t>Для описания движения частицы по поверхности вращающегося параболоида при наличии сил трения</w:t>
            </w:r>
          </w:p>
        </w:tc>
      </w:tr>
      <w:tr w:rsidR="00EF5585" w:rsidRPr="00FE54CF" w:rsidTr="00AD4A30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>
              <w:t>6</w:t>
            </w:r>
            <w:r w:rsidRPr="003367FD">
              <w:t xml:space="preserve">. Описание, характеристики: 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321042" w:rsidP="00AD4A30">
            <w:pPr>
              <w:pStyle w:val="a3"/>
              <w:spacing w:before="20" w:after="20"/>
            </w:pPr>
            <w:r w:rsidRPr="00321042">
              <w:t xml:space="preserve">Данная работа представляет собой небольшой обзор, посвященный динамике точки на параболоиде. В нем рассматривается движение как под действием поля тяжести, так и без него, при этом предполагается, что параболоид может вращаться вокруг вертикальной оси с постоянной угловой скоростью. В работу включены как известные результаты, так и ряд </w:t>
            </w:r>
            <w:proofErr w:type="gramStart"/>
            <w:r w:rsidRPr="00321042">
              <w:t>новых</w:t>
            </w:r>
            <w:proofErr w:type="gramEnd"/>
            <w:r w:rsidRPr="00321042">
              <w:t xml:space="preserve">. Так, в работе рассмотрены две наиболее часто используемые модели трения (сопротивления): сухое (кулоновское) трение и вязкое трение. Показано, что добавление внешнего сопротивления (сопротивления воздуха) может приводить к устойчивости положения равновесия в </w:t>
            </w:r>
            <w:proofErr w:type="spellStart"/>
            <w:r w:rsidRPr="00321042">
              <w:t>седловой</w:t>
            </w:r>
            <w:proofErr w:type="spellEnd"/>
            <w:r w:rsidRPr="00321042">
              <w:t xml:space="preserve"> точке и соответственно к сохранению области ограниченного движения в окрестности </w:t>
            </w:r>
            <w:proofErr w:type="spellStart"/>
            <w:r w:rsidRPr="00321042">
              <w:t>седловой</w:t>
            </w:r>
            <w:proofErr w:type="spellEnd"/>
            <w:r w:rsidRPr="00321042">
              <w:t xml:space="preserve"> точки. Как показывает анализ трехмерных сечений Пуанкаре, в этом случае в окрестности </w:t>
            </w:r>
            <w:proofErr w:type="spellStart"/>
            <w:r w:rsidRPr="00321042">
              <w:t>седловой</w:t>
            </w:r>
            <w:proofErr w:type="spellEnd"/>
            <w:r w:rsidRPr="00321042">
              <w:t xml:space="preserve"> точки могут возникать предельные циклы.</w:t>
            </w:r>
          </w:p>
        </w:tc>
      </w:tr>
      <w:tr w:rsidR="00EF5585" w:rsidRPr="00FE54CF" w:rsidTr="00AD4A30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>
              <w:t>7</w:t>
            </w:r>
            <w:r w:rsidRPr="003367FD">
              <w:t xml:space="preserve">. Преимущества перед известными аналогами: 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321042" w:rsidP="00AD4A30">
            <w:pPr>
              <w:pStyle w:val="a3"/>
              <w:spacing w:before="20" w:after="20"/>
            </w:pPr>
            <w:r w:rsidRPr="00321042">
              <w:t xml:space="preserve">Результат </w:t>
            </w:r>
            <w:proofErr w:type="gramStart"/>
            <w:r w:rsidRPr="00321042">
              <w:t>является новым и не имеет</w:t>
            </w:r>
            <w:proofErr w:type="gramEnd"/>
            <w:r w:rsidRPr="00321042">
              <w:t xml:space="preserve"> аналогов</w:t>
            </w:r>
          </w:p>
        </w:tc>
      </w:tr>
      <w:tr w:rsidR="00EF5585" w:rsidRPr="00FE54CF" w:rsidTr="00AD4A30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>
              <w:t>8</w:t>
            </w:r>
            <w:r w:rsidRPr="003367FD">
              <w:t>. Област</w:t>
            </w:r>
            <w:proofErr w:type="gramStart"/>
            <w:r w:rsidRPr="003367FD">
              <w:t>ь(</w:t>
            </w:r>
            <w:proofErr w:type="gramEnd"/>
            <w:r w:rsidRPr="003367FD">
              <w:t xml:space="preserve">и) применения: 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321042" w:rsidP="00AD4A30">
            <w:pPr>
              <w:pStyle w:val="a3"/>
              <w:spacing w:before="20" w:after="20"/>
            </w:pPr>
            <w:r w:rsidRPr="00321042">
              <w:lastRenderedPageBreak/>
              <w:t>Динамики твердого тела, неголономная механика, динамика систем с трением</w:t>
            </w:r>
          </w:p>
        </w:tc>
      </w:tr>
      <w:tr w:rsidR="00EF5585" w:rsidRPr="00FE54CF" w:rsidTr="00AD4A30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>
              <w:t>9</w:t>
            </w:r>
            <w:r w:rsidRPr="003367FD">
              <w:t xml:space="preserve">. Правовая защита: </w:t>
            </w:r>
          </w:p>
        </w:tc>
      </w:tr>
      <w:tr w:rsidR="00EF5585" w:rsidTr="00AD4A30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Default="00321042" w:rsidP="00AD4A30">
            <w:pPr>
              <w:pStyle w:val="a3"/>
              <w:spacing w:before="20" w:after="20"/>
            </w:pPr>
            <w:r w:rsidRPr="00321042">
              <w:t>объект авторского права, опубликована научная статья</w:t>
            </w:r>
          </w:p>
        </w:tc>
      </w:tr>
      <w:tr w:rsidR="00EF5585" w:rsidRPr="00FE54CF" w:rsidTr="00AD4A30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>
              <w:t>10</w:t>
            </w:r>
            <w:r w:rsidRPr="003367FD">
              <w:t xml:space="preserve">. Стадия готовности к практическому использованию: 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321042" w:rsidRDefault="00321042" w:rsidP="00AD4A30">
            <w:pPr>
              <w:pStyle w:val="a3"/>
              <w:spacing w:before="20" w:after="20"/>
            </w:pPr>
            <w:r>
              <w:t xml:space="preserve">Опубликовано в журнале </w:t>
            </w:r>
            <w:r>
              <w:rPr>
                <w:lang w:val="en-US"/>
              </w:rPr>
              <w:t>Regular</w:t>
            </w:r>
            <w:r w:rsidRPr="00321042">
              <w:t xml:space="preserve"> </w:t>
            </w:r>
            <w:r>
              <w:rPr>
                <w:lang w:val="en-US"/>
              </w:rPr>
              <w:t>and Chaotic Dynamics</w:t>
            </w:r>
          </w:p>
        </w:tc>
      </w:tr>
      <w:tr w:rsidR="00EF5585" w:rsidRPr="00FE54CF" w:rsidTr="00AD4A30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585" w:rsidRPr="003367FD" w:rsidRDefault="00EF5585" w:rsidP="00AD4A30">
            <w:pPr>
              <w:pStyle w:val="a3"/>
              <w:spacing w:before="20" w:after="20"/>
            </w:pPr>
            <w:r w:rsidRPr="003367FD">
              <w:t>1</w:t>
            </w:r>
            <w:r>
              <w:t>1</w:t>
            </w:r>
            <w:r w:rsidRPr="003367FD">
              <w:t xml:space="preserve">. Авторы: </w:t>
            </w:r>
          </w:p>
        </w:tc>
      </w:tr>
      <w:tr w:rsidR="00EF5585" w:rsidTr="00AD4A3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EF5585" w:rsidRPr="00E278B8" w:rsidRDefault="00321042" w:rsidP="00321042">
            <w:pPr>
              <w:pStyle w:val="a3"/>
              <w:spacing w:before="20" w:after="20"/>
            </w:pPr>
            <w:r w:rsidRPr="00321042">
              <w:t xml:space="preserve">А.В. Борисов, </w:t>
            </w:r>
            <w:r>
              <w:t>А</w:t>
            </w:r>
            <w:r w:rsidRPr="00321042">
              <w:t>.</w:t>
            </w:r>
            <w:r>
              <w:t>А</w:t>
            </w:r>
            <w:r w:rsidRPr="00321042">
              <w:t xml:space="preserve">. </w:t>
            </w:r>
            <w:proofErr w:type="spellStart"/>
            <w:r w:rsidRPr="00321042">
              <w:t>К</w:t>
            </w:r>
            <w:r>
              <w:t>илин</w:t>
            </w:r>
            <w:proofErr w:type="spellEnd"/>
            <w:r w:rsidRPr="00321042">
              <w:t>, И.С. Мамаев</w:t>
            </w:r>
          </w:p>
        </w:tc>
      </w:tr>
    </w:tbl>
    <w:p w:rsidR="00C43FB5" w:rsidRDefault="00C43FB5" w:rsidP="00C43FB5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EF5585" w:rsidRDefault="00EF5585" w:rsidP="00EF5585">
      <w:pPr>
        <w:pStyle w:val="ad"/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48"/>
        <w:gridCol w:w="20"/>
        <w:gridCol w:w="567"/>
        <w:gridCol w:w="50"/>
        <w:gridCol w:w="30"/>
        <w:gridCol w:w="10"/>
        <w:gridCol w:w="20"/>
      </w:tblGrid>
      <w:tr w:rsidR="00800654" w:rsidRPr="00800654" w:rsidTr="00696413">
        <w:tc>
          <w:tcPr>
            <w:tcW w:w="3281" w:type="dxa"/>
            <w:gridSpan w:val="8"/>
            <w:shd w:val="clear" w:color="auto" w:fill="auto"/>
          </w:tcPr>
          <w:p w:rsidR="00800654" w:rsidRPr="00800654" w:rsidRDefault="001F2368" w:rsidP="00C81E75">
            <w:pPr>
              <w:suppressAutoHyphens/>
              <w:spacing w:before="60" w:after="4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br w:type="page"/>
            </w:r>
            <w:r w:rsidR="00C81E75">
              <w:rPr>
                <w:lang w:val="en-US"/>
              </w:rPr>
              <w:t>1</w:t>
            </w:r>
            <w:r w:rsidR="00800654" w:rsidRPr="00FA470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. Наименование результата</w:t>
            </w:r>
            <w:r w:rsidR="00800654"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6145" w:type="dxa"/>
            <w:gridSpan w:val="10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46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2"/>
                <w:szCs w:val="22"/>
                <w:lang w:eastAsia="zh-CN"/>
              </w:rPr>
              <w:t>Численная модель движения двухфазной смеси вязких жидкостей учитывающая наличие нестационарных во времени межфазных границ и действие силы поверхностного натяжения с учетом динамического изменения угла смачивания</w:t>
            </w:r>
          </w:p>
        </w:tc>
      </w:tr>
      <w:tr w:rsidR="00800654" w:rsidRPr="00800654" w:rsidTr="00696413">
        <w:trPr>
          <w:gridAfter w:val="2"/>
          <w:wAfter w:w="30" w:type="dxa"/>
        </w:trPr>
        <w:tc>
          <w:tcPr>
            <w:tcW w:w="9376" w:type="dxa"/>
            <w:gridSpan w:val="17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4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2. Результат научных исследований и разработок (выбрать один из п. 2.1 или п. 2.2)</w:t>
            </w:r>
          </w:p>
        </w:tc>
        <w:tc>
          <w:tcPr>
            <w:tcW w:w="80" w:type="dxa"/>
            <w:gridSpan w:val="2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rPr>
          <w:gridAfter w:val="2"/>
          <w:wAfter w:w="30" w:type="dxa"/>
        </w:trPr>
        <w:tc>
          <w:tcPr>
            <w:tcW w:w="3706" w:type="dxa"/>
            <w:gridSpan w:val="10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4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2.1. Результат фундаментальных </w:t>
            </w: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br/>
              <w:t>научных исследований</w:t>
            </w:r>
          </w:p>
        </w:tc>
        <w:tc>
          <w:tcPr>
            <w:tcW w:w="5670" w:type="dxa"/>
            <w:gridSpan w:val="7"/>
            <w:tcBorders>
              <w:left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4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2.2. Результат прикладных научных исследований </w:t>
            </w: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br/>
              <w:t>и экспериментальных разработок</w:t>
            </w:r>
          </w:p>
        </w:tc>
        <w:tc>
          <w:tcPr>
            <w:tcW w:w="80" w:type="dxa"/>
            <w:gridSpan w:val="2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</w:trPr>
        <w:tc>
          <w:tcPr>
            <w:tcW w:w="163" w:type="dxa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tcBorders>
              <w:left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методика, алгоритм</w:t>
            </w:r>
          </w:p>
        </w:tc>
        <w:tc>
          <w:tcPr>
            <w:tcW w:w="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</w:trPr>
        <w:tc>
          <w:tcPr>
            <w:tcW w:w="163" w:type="dxa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701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tcBorders>
              <w:left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технология</w:t>
            </w:r>
          </w:p>
        </w:tc>
        <w:tc>
          <w:tcPr>
            <w:tcW w:w="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</w:trPr>
        <w:tc>
          <w:tcPr>
            <w:tcW w:w="163" w:type="dxa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tcBorders>
              <w:left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устройство, установка, прибор, механизм</w:t>
            </w:r>
          </w:p>
        </w:tc>
        <w:tc>
          <w:tcPr>
            <w:tcW w:w="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</w:trPr>
        <w:tc>
          <w:tcPr>
            <w:tcW w:w="163" w:type="dxa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left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вещество, материал, продукт</w:t>
            </w:r>
          </w:p>
        </w:tc>
        <w:tc>
          <w:tcPr>
            <w:tcW w:w="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</w:trPr>
        <w:tc>
          <w:tcPr>
            <w:tcW w:w="163" w:type="dxa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2" w:type="dxa"/>
            <w:tcBorders>
              <w:left w:val="single" w:sz="12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штаммы микроорганизмов, культуры клеток</w:t>
            </w:r>
          </w:p>
        </w:tc>
        <w:tc>
          <w:tcPr>
            <w:tcW w:w="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</w:trPr>
        <w:tc>
          <w:tcPr>
            <w:tcW w:w="3706" w:type="dxa"/>
            <w:gridSpan w:val="10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2" w:type="dxa"/>
            <w:tcBorders>
              <w:left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61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система (управления, регулирования, контроля, </w:t>
            </w: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  проектирования, информационная)</w:t>
            </w:r>
          </w:p>
        </w:tc>
        <w:tc>
          <w:tcPr>
            <w:tcW w:w="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</w:trPr>
        <w:tc>
          <w:tcPr>
            <w:tcW w:w="3706" w:type="dxa"/>
            <w:gridSpan w:val="10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2" w:type="dxa"/>
            <w:tcBorders>
              <w:left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программное средство, база данных</w:t>
            </w:r>
          </w:p>
        </w:tc>
        <w:tc>
          <w:tcPr>
            <w:tcW w:w="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c>
          <w:tcPr>
            <w:tcW w:w="3706" w:type="dxa"/>
            <w:gridSpan w:val="10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2" w:type="dxa"/>
            <w:tcBorders>
              <w:left w:val="single" w:sz="6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другое (расшифровать): </w:t>
            </w:r>
          </w:p>
        </w:tc>
        <w:tc>
          <w:tcPr>
            <w:tcW w:w="2885" w:type="dxa"/>
            <w:gridSpan w:val="4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3848" w:type="dxa"/>
            <w:gridSpan w:val="11"/>
            <w:shd w:val="clear" w:color="auto" w:fill="auto"/>
          </w:tcPr>
          <w:p w:rsidR="00800654" w:rsidRPr="00800654" w:rsidRDefault="00800654" w:rsidP="00800654">
            <w:pPr>
              <w:suppressLineNumbers/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00654" w:rsidRPr="00800654" w:rsidTr="00696413">
        <w:trPr>
          <w:gridAfter w:val="2"/>
          <w:wAfter w:w="30" w:type="dxa"/>
          <w:trHeight w:val="173"/>
        </w:trPr>
        <w:tc>
          <w:tcPr>
            <w:tcW w:w="3706" w:type="dxa"/>
            <w:gridSpan w:val="10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2" w:type="dxa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800654" w:rsidRPr="00800654" w:rsidTr="00696413">
        <w:trPr>
          <w:gridAfter w:val="2"/>
          <w:wAfter w:w="30" w:type="dxa"/>
        </w:trPr>
        <w:tc>
          <w:tcPr>
            <w:tcW w:w="9376" w:type="dxa"/>
            <w:gridSpan w:val="17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3. Результат получен при выполнении научных исследований и разработок по тематике, </w:t>
            </w: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br/>
              <w:t>в Российской Федерации:</w:t>
            </w:r>
          </w:p>
        </w:tc>
        <w:tc>
          <w:tcPr>
            <w:tcW w:w="80" w:type="dxa"/>
            <w:gridSpan w:val="2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  <w:trHeight w:val="235"/>
        </w:trPr>
        <w:tc>
          <w:tcPr>
            <w:tcW w:w="8789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Безопасность и противодействие терроризму</w:t>
            </w:r>
          </w:p>
        </w:tc>
        <w:tc>
          <w:tcPr>
            <w:tcW w:w="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Индустрия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наносистем</w:t>
            </w:r>
            <w:proofErr w:type="spellEnd"/>
          </w:p>
        </w:tc>
        <w:tc>
          <w:tcPr>
            <w:tcW w:w="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00654">
              <w:rPr>
                <w:rFonts w:ascii="Arial" w:hAnsi="Arial" w:cs="Arial"/>
                <w:sz w:val="18"/>
                <w:szCs w:val="18"/>
                <w:lang w:eastAsia="zh-CN"/>
              </w:rPr>
              <w:t>+</w:t>
            </w:r>
          </w:p>
        </w:tc>
      </w:tr>
      <w:tr w:rsidR="00800654" w:rsidRPr="00800654" w:rsidTr="00696413">
        <w:trPr>
          <w:gridAfter w:val="1"/>
          <w:wAfter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Информационно-телекоммуникационные системы</w:t>
            </w:r>
          </w:p>
        </w:tc>
        <w:tc>
          <w:tcPr>
            <w:tcW w:w="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Науки о жизни</w:t>
            </w:r>
          </w:p>
        </w:tc>
        <w:tc>
          <w:tcPr>
            <w:tcW w:w="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Перспективные виды вооружения, военной и специальной техники</w:t>
            </w:r>
          </w:p>
        </w:tc>
        <w:tc>
          <w:tcPr>
            <w:tcW w:w="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Рациональное природопользование</w:t>
            </w:r>
          </w:p>
        </w:tc>
        <w:tc>
          <w:tcPr>
            <w:tcW w:w="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- Транспортные и космические системы</w:t>
            </w:r>
          </w:p>
        </w:tc>
        <w:tc>
          <w:tcPr>
            <w:tcW w:w="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1"/>
          <w:wAfter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Энергоэффективность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, энергосбережение, ядерная энергетика</w:t>
            </w:r>
          </w:p>
        </w:tc>
        <w:tc>
          <w:tcPr>
            <w:tcW w:w="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800654" w:rsidRPr="00800654" w:rsidTr="00696413">
        <w:trPr>
          <w:gridAfter w:val="2"/>
          <w:wAfter w:w="30" w:type="dxa"/>
          <w:trHeight w:val="80"/>
        </w:trPr>
        <w:tc>
          <w:tcPr>
            <w:tcW w:w="8789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147" w:type="dxa"/>
            <w:gridSpan w:val="4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4. Коды ГРНТИ: </w:t>
            </w:r>
          </w:p>
        </w:tc>
        <w:tc>
          <w:tcPr>
            <w:tcW w:w="731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27.41.19, 30.17.51</w:t>
            </w:r>
          </w:p>
        </w:tc>
      </w:tr>
      <w:tr w:rsidR="00800654" w:rsidRPr="00800654" w:rsidTr="00696413">
        <w:tc>
          <w:tcPr>
            <w:tcW w:w="2147" w:type="dxa"/>
            <w:gridSpan w:val="4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5. Назначение: </w:t>
            </w:r>
          </w:p>
        </w:tc>
        <w:tc>
          <w:tcPr>
            <w:tcW w:w="7279" w:type="dxa"/>
            <w:gridSpan w:val="14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46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Задачи исследования течений жидкости (газа) на малых линейных масштабах с преобладанием капиллярных эффектов в условиях их взаимодействия с деформируемыми и недеформируемыми границами</w:t>
            </w:r>
          </w:p>
        </w:tc>
      </w:tr>
      <w:tr w:rsidR="00800654" w:rsidRPr="00800654" w:rsidTr="00696413">
        <w:tc>
          <w:tcPr>
            <w:tcW w:w="3423" w:type="dxa"/>
            <w:gridSpan w:val="9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6. Описание, характеристики: </w:t>
            </w:r>
          </w:p>
        </w:tc>
        <w:tc>
          <w:tcPr>
            <w:tcW w:w="6003" w:type="dxa"/>
            <w:gridSpan w:val="9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46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Методы неявного описания межфазной границы на неподвижной вычислительной сетке основаны на том или ином способе введения индикаторной функции и требуют решения одного дополнительного уравнения переноса. В рассматриваемых  вычислительных задачах применяется подход, основанный на введении скалярной индикаторной функции имеющей смысл объемной концентрации. Применение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малодиссипативных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аппроксимаций конвективных членов и алгоритмов искусственного сжатия фронта при расчете конвективного переноса индикаторной функции приводит к неустойчивости вычислений кривизны поверхности раздела и, как следствие, капиллярного давления, являющегося основным фактором, определяющим </w:t>
            </w: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течения на капиллярных масштабах.</w:t>
            </w:r>
          </w:p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В рамках проводимых исследований в уравнение переноса индикаторной функции  добавляется слагаемое, явно определяющее интенсивность искусственного сжатия фронта и действующее только в переходной области. Аппроксимация конвективных слагаемых как в уравнениях сохранения импульса, так и в уравнении переноса осуществляется при помощи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малодиссипативной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схемы второго порядка с функцией-ограничителем потоков Ван-Лира, что позволяет сохранять переходную область между фазами достаточно тонкой.</w:t>
            </w:r>
          </w:p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Для вычисления кривизны межфазной границы предлагается использовать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регуляризованную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индикаторную функцию, получаемую интерполяцией с весами значений из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центроида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на грани расчетных ячеек с последующим осреднением в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центроиде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. Затем осредненные значения суммируются с весами </w:t>
            </w:r>
            <w:proofErr w:type="gram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с</w:t>
            </w:r>
            <w:proofErr w:type="gram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исходными. Далее на основе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регуляризованной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индикаторной функции вычисляется градиент, кривизна поверхности раздела и капилляр</w:t>
            </w: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softHyphen/>
              <w:t>ное давление. Перед вычислением капиллярных сил аналогичная процедура регуляризации может применяться и к функции кривизны</w:t>
            </w:r>
          </w:p>
        </w:tc>
      </w:tr>
      <w:tr w:rsidR="00800654" w:rsidRPr="00800654" w:rsidTr="00696413">
        <w:tc>
          <w:tcPr>
            <w:tcW w:w="5124" w:type="dxa"/>
            <w:gridSpan w:val="12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7. Преимущества перед известными аналогами: </w:t>
            </w:r>
          </w:p>
        </w:tc>
        <w:tc>
          <w:tcPr>
            <w:tcW w:w="4302" w:type="dxa"/>
            <w:gridSpan w:val="6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46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Позволяет получить устойчивый алгоритм решения задачи о капиллярных течениях при малых числах Вебера для действительных физических значений плотности и вязкости жидкости (вода, глицерин, минеральное масло)</w:t>
            </w:r>
          </w:p>
        </w:tc>
      </w:tr>
      <w:tr w:rsidR="00800654" w:rsidRPr="00800654" w:rsidTr="00696413">
        <w:tc>
          <w:tcPr>
            <w:tcW w:w="2998" w:type="dxa"/>
            <w:gridSpan w:val="7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8. Област</w:t>
            </w:r>
            <w:proofErr w:type="gram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ь(</w:t>
            </w:r>
            <w:proofErr w:type="gram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и) применения: </w:t>
            </w:r>
          </w:p>
        </w:tc>
        <w:tc>
          <w:tcPr>
            <w:tcW w:w="6428" w:type="dxa"/>
            <w:gridSpan w:val="11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46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Прикладное программное обеспечение, предназначенное для численного моделирования течений жидкости и газа на капиллярных масштабах</w:t>
            </w:r>
          </w:p>
        </w:tc>
      </w:tr>
      <w:tr w:rsidR="00800654" w:rsidRPr="00800654" w:rsidTr="00696413">
        <w:tc>
          <w:tcPr>
            <w:tcW w:w="2431" w:type="dxa"/>
            <w:gridSpan w:val="5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9. Правовая защита: </w:t>
            </w:r>
          </w:p>
        </w:tc>
        <w:tc>
          <w:tcPr>
            <w:tcW w:w="6995" w:type="dxa"/>
            <w:gridSpan w:val="1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46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объект авторского права: научная статья</w:t>
            </w:r>
          </w:p>
        </w:tc>
      </w:tr>
      <w:tr w:rsidR="00800654" w:rsidRPr="00800654" w:rsidTr="00696413">
        <w:tc>
          <w:tcPr>
            <w:tcW w:w="5974" w:type="dxa"/>
            <w:gridSpan w:val="13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10. Стадия готовности к практическому использованию: </w:t>
            </w:r>
          </w:p>
        </w:tc>
        <w:tc>
          <w:tcPr>
            <w:tcW w:w="3452" w:type="dxa"/>
            <w:gridSpan w:val="5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46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Результаты исследований докладывались на XII международной конференции «Сеточные методы для краевых задач и приложения», </w:t>
            </w:r>
          </w:p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опубликовано</w:t>
            </w:r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>Alexandrov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, V. A. The numerical simulation of constrained low-frequency oscillation of a liquid drop / V.A.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>Alexandrov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, I.M.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>Kuzmin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, L.E.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>Tonkov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.– </w:t>
            </w: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DOI 10.1088/1742-6596/1158/2/022009 //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Journal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of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Physics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Conference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Series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.– 2019. – </w:t>
            </w: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Vol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. 1158.– P. 022010</w:t>
            </w:r>
          </w:p>
        </w:tc>
      </w:tr>
      <w:tr w:rsidR="00800654" w:rsidRPr="00800654" w:rsidTr="00696413">
        <w:tc>
          <w:tcPr>
            <w:tcW w:w="2572" w:type="dxa"/>
            <w:gridSpan w:val="6"/>
            <w:shd w:val="clear" w:color="auto" w:fill="auto"/>
          </w:tcPr>
          <w:p w:rsidR="00800654" w:rsidRPr="00800654" w:rsidRDefault="00800654" w:rsidP="00800654">
            <w:pPr>
              <w:suppressAutoHyphens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11. Авторы: </w:t>
            </w:r>
          </w:p>
        </w:tc>
        <w:tc>
          <w:tcPr>
            <w:tcW w:w="6854" w:type="dxa"/>
            <w:gridSpan w:val="12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800654" w:rsidRPr="00800654" w:rsidRDefault="00800654" w:rsidP="0080065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00654" w:rsidRPr="00800654" w:rsidTr="0069641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46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800654" w:rsidRPr="00800654" w:rsidRDefault="00800654" w:rsidP="00800654">
            <w:pPr>
              <w:suppressAutoHyphens/>
              <w:snapToGrid w:val="0"/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>Копысов</w:t>
            </w:r>
            <w:proofErr w:type="spellEnd"/>
            <w:r w:rsidRPr="0080065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С.П., Кузьмин И.М., Тонков Л.Е.</w:t>
            </w:r>
          </w:p>
        </w:tc>
      </w:tr>
    </w:tbl>
    <w:p w:rsidR="00696413" w:rsidRDefault="00696413" w:rsidP="00800654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696413" w:rsidRPr="00266B08" w:rsidRDefault="00696413" w:rsidP="00696413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696413" w:rsidRPr="00696413" w:rsidTr="00696413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6413" w:rsidRPr="00FA4709" w:rsidRDefault="00C81E75" w:rsidP="00C81E75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96413" w:rsidRPr="00FA4709">
              <w:rPr>
                <w:rFonts w:ascii="Arial" w:hAnsi="Arial" w:cs="Arial"/>
                <w:b/>
                <w:sz w:val="20"/>
                <w:szCs w:val="20"/>
              </w:rPr>
              <w:t xml:space="preserve">. Наименование результата: 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Пропорциональная локальная управляемость спектра показателей Ляпунова линейных систем с дискретным временем (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Proportional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local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assignability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Lyapunov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spectrum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linear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discrete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time-varying</w:t>
            </w:r>
            <w:proofErr w:type="spellEnd"/>
            <w:r w:rsidRPr="006964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6413">
              <w:rPr>
                <w:rFonts w:ascii="Arial" w:hAnsi="Arial" w:cs="Arial"/>
                <w:bCs/>
                <w:sz w:val="20"/>
                <w:szCs w:val="20"/>
              </w:rPr>
              <w:t>systems</w:t>
            </w:r>
            <w:proofErr w:type="spellEnd"/>
            <w:r w:rsidRPr="0069641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6413" w:rsidRPr="00696413" w:rsidRDefault="00696413" w:rsidP="0069641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696413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696413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- система (управления, регулирования, контроля, </w:t>
            </w:r>
            <w:r w:rsidRPr="00696413">
              <w:rPr>
                <w:rFonts w:ascii="Arial" w:hAnsi="Arial" w:cs="Arial"/>
                <w:sz w:val="20"/>
                <w:szCs w:val="20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</w:tr>
      <w:tr w:rsidR="00696413" w:rsidRPr="00696413" w:rsidTr="00696413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696413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696413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- Индустрия </w:t>
            </w:r>
            <w:proofErr w:type="spellStart"/>
            <w:r w:rsidRPr="00696413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lastRenderedPageBreak/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6413" w:rsidRPr="00696413" w:rsidRDefault="00696413" w:rsidP="0069641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96413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696413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413" w:rsidRPr="00696413" w:rsidTr="0069641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27.29, 27.37</w:t>
            </w:r>
          </w:p>
        </w:tc>
      </w:tr>
      <w:tr w:rsidR="00696413" w:rsidRPr="00696413" w:rsidTr="00696413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Управление асимптотикой решений систем с дискретным временем.</w:t>
            </w:r>
          </w:p>
        </w:tc>
      </w:tr>
      <w:tr w:rsidR="00696413" w:rsidRPr="00696413" w:rsidTr="00696413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Получены достаточные условия пропорциональной локальной управляемости полного спектра показателей Ляпунова линейной системы с дискретным временем.</w:t>
            </w:r>
          </w:p>
        </w:tc>
      </w:tr>
      <w:tr w:rsidR="00696413" w:rsidRPr="00696413" w:rsidTr="00696413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Результат не имеет аналогов.</w:t>
            </w:r>
          </w:p>
        </w:tc>
      </w:tr>
      <w:tr w:rsidR="00696413" w:rsidRPr="00696413" w:rsidTr="00696413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696413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696413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Теория стабилизации линейных систем.</w:t>
            </w:r>
          </w:p>
        </w:tc>
      </w:tr>
      <w:tr w:rsidR="00696413" w:rsidRPr="00696413" w:rsidTr="00696413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696413" w:rsidRPr="00696413" w:rsidTr="00696413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>Объект авторского права, опубликована научная статья.</w:t>
            </w:r>
          </w:p>
        </w:tc>
      </w:tr>
      <w:tr w:rsidR="00696413" w:rsidRPr="00696413" w:rsidTr="00696413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Результат носит теоретический характер. </w:t>
            </w:r>
            <w:proofErr w:type="gramStart"/>
            <w:r w:rsidRPr="00696413">
              <w:rPr>
                <w:rFonts w:ascii="Arial" w:hAnsi="Arial" w:cs="Arial"/>
                <w:sz w:val="20"/>
                <w:szCs w:val="20"/>
              </w:rPr>
              <w:t>Опубликован</w:t>
            </w:r>
            <w:proofErr w:type="gramEnd"/>
            <w:r w:rsidRPr="00696413">
              <w:rPr>
                <w:rFonts w:ascii="Arial" w:hAnsi="Arial" w:cs="Arial"/>
                <w:sz w:val="20"/>
                <w:szCs w:val="20"/>
              </w:rPr>
              <w:t xml:space="preserve"> в журнале “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SIAM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Journal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Optimization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”. - 2019. -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Vol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. 57,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2. -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Pp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. 1355-1377 (входит в первый квартиль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1 баз данных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  <w:r w:rsidRPr="0069641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96413" w:rsidRPr="00696413" w:rsidTr="00696413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696413" w:rsidRPr="00696413" w:rsidTr="0069641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96413" w:rsidRPr="00696413" w:rsidRDefault="00696413" w:rsidP="0069641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Babiarz</w:t>
            </w:r>
            <w:proofErr w:type="spellEnd"/>
            <w:r w:rsidRPr="00696413">
              <w:rPr>
                <w:rFonts w:ascii="Arial" w:hAnsi="Arial" w:cs="Arial"/>
                <w:sz w:val="20"/>
                <w:szCs w:val="20"/>
              </w:rPr>
              <w:t xml:space="preserve">, И.Н. </w:t>
            </w:r>
            <w:proofErr w:type="spellStart"/>
            <w:r w:rsidRPr="00696413">
              <w:rPr>
                <w:rFonts w:ascii="Arial" w:hAnsi="Arial" w:cs="Arial"/>
                <w:sz w:val="20"/>
                <w:szCs w:val="20"/>
              </w:rPr>
              <w:t>Банщикова</w:t>
            </w:r>
            <w:proofErr w:type="spellEnd"/>
            <w:r w:rsidRPr="006964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Czornik</w:t>
            </w:r>
            <w:proofErr w:type="spellEnd"/>
            <w:r w:rsidRPr="00696413">
              <w:rPr>
                <w:rFonts w:ascii="Arial" w:hAnsi="Arial" w:cs="Arial"/>
                <w:sz w:val="20"/>
                <w:szCs w:val="20"/>
              </w:rPr>
              <w:t xml:space="preserve">, Е.К. Макаров, </w:t>
            </w:r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9641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96413">
              <w:rPr>
                <w:rFonts w:ascii="Arial" w:hAnsi="Arial" w:cs="Arial"/>
                <w:sz w:val="20"/>
                <w:szCs w:val="20"/>
                <w:lang w:val="en-US"/>
              </w:rPr>
              <w:t>Niezabitowski</w:t>
            </w:r>
            <w:proofErr w:type="spellEnd"/>
            <w:r w:rsidRPr="00696413">
              <w:rPr>
                <w:rFonts w:ascii="Arial" w:hAnsi="Arial" w:cs="Arial"/>
                <w:sz w:val="20"/>
                <w:szCs w:val="20"/>
              </w:rPr>
              <w:t>, С.Н. Попова</w:t>
            </w:r>
          </w:p>
        </w:tc>
      </w:tr>
    </w:tbl>
    <w:p w:rsidR="00696413" w:rsidRDefault="00696413" w:rsidP="00696413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3275CB" w:rsidRPr="00266B08" w:rsidRDefault="003275CB" w:rsidP="003275CB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3275CB" w:rsidRPr="003275CB" w:rsidTr="00216EFB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75CB" w:rsidRPr="00FA4709" w:rsidRDefault="00C81E75" w:rsidP="00C81E75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3275CB" w:rsidRPr="00FA4709">
              <w:rPr>
                <w:rFonts w:ascii="Arial" w:hAnsi="Arial" w:cs="Arial"/>
                <w:b/>
                <w:sz w:val="20"/>
                <w:szCs w:val="20"/>
              </w:rPr>
              <w:t xml:space="preserve">. Наименование результата: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275CB">
              <w:t>Многократная поимка заданного числа убегающих в линейных рекуррентных дифференциальных играх (</w:t>
            </w:r>
            <w:proofErr w:type="spellStart"/>
            <w:r w:rsidRPr="003275CB">
              <w:rPr>
                <w:bCs/>
              </w:rPr>
              <w:t>Multiple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Capture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of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Given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Number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of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Evaders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in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Linear</w:t>
            </w:r>
            <w:proofErr w:type="spellEnd"/>
            <w:proofErr w:type="gramEnd"/>
          </w:p>
          <w:p w:rsidR="003275CB" w:rsidRPr="003275CB" w:rsidRDefault="003275CB" w:rsidP="003275CB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275CB">
              <w:rPr>
                <w:bCs/>
              </w:rPr>
              <w:t>Recurrent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Differential</w:t>
            </w:r>
            <w:proofErr w:type="spellEnd"/>
            <w:r w:rsidRPr="003275CB">
              <w:rPr>
                <w:bCs/>
              </w:rPr>
              <w:t xml:space="preserve"> </w:t>
            </w:r>
            <w:proofErr w:type="spellStart"/>
            <w:r w:rsidRPr="003275CB">
              <w:rPr>
                <w:bCs/>
              </w:rPr>
              <w:t>Games</w:t>
            </w:r>
            <w:proofErr w:type="spellEnd"/>
            <w:r w:rsidRPr="003275CB">
              <w:t>)</w:t>
            </w:r>
            <w:r w:rsidRPr="003275CB">
              <w:rPr>
                <w:sz w:val="20"/>
                <w:szCs w:val="20"/>
              </w:rPr>
              <w:t>.</w:t>
            </w:r>
            <w:proofErr w:type="gramEnd"/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C81E75" w:rsidRDefault="00C81E75" w:rsidP="003275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система (управления, регулирования, контроля,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</w:tr>
      <w:tr w:rsidR="003275CB" w:rsidRPr="003275CB" w:rsidTr="00216EFB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Индустрия </w:t>
            </w:r>
            <w:proofErr w:type="spellStart"/>
            <w:r w:rsidRPr="003275CB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5C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lastRenderedPageBreak/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275CB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3275CB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27.29, 27.37</w:t>
            </w:r>
          </w:p>
        </w:tc>
      </w:tr>
      <w:tr w:rsidR="003275CB" w:rsidRPr="003275CB" w:rsidTr="00216EFB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Разрешимость задач преследования </w:t>
            </w:r>
          </w:p>
        </w:tc>
      </w:tr>
      <w:tr w:rsidR="003275CB" w:rsidRPr="003275CB" w:rsidTr="00216EFB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75CB">
              <w:rPr>
                <w:rFonts w:ascii="Arial" w:hAnsi="Arial" w:cs="Arial"/>
                <w:sz w:val="20"/>
                <w:szCs w:val="20"/>
              </w:rPr>
              <w:t xml:space="preserve">Получены достаточные условия многократной поимки заданного числа убегающих в линейных рекуррентных дифференциальных играх </w:t>
            </w:r>
            <w:proofErr w:type="gramEnd"/>
          </w:p>
        </w:tc>
      </w:tr>
      <w:tr w:rsidR="003275CB" w:rsidRPr="003275CB" w:rsidTr="00216EFB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Результат не имеет аналогов.</w:t>
            </w:r>
          </w:p>
        </w:tc>
      </w:tr>
      <w:tr w:rsidR="003275CB" w:rsidRPr="003275CB" w:rsidTr="00216EFB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3275CB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3275CB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Теория дифференциальных игр преследования – уклонения со многими участниками.</w:t>
            </w:r>
          </w:p>
        </w:tc>
      </w:tr>
      <w:tr w:rsidR="003275CB" w:rsidRPr="003275CB" w:rsidTr="00216EFB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3275CB" w:rsidRPr="003275CB" w:rsidTr="00216EFB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Объект авторского права, опубликована научная статья.</w:t>
            </w:r>
          </w:p>
        </w:tc>
      </w:tr>
      <w:tr w:rsidR="003275CB" w:rsidRPr="003275CB" w:rsidTr="00216EFB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100" w:beforeAutospacing="1" w:after="100" w:afterAutospacing="1"/>
              <w:outlineLvl w:val="0"/>
            </w:pPr>
            <w:r w:rsidRPr="003275CB">
              <w:t xml:space="preserve">Результат носит теоретический характер. </w:t>
            </w:r>
            <w:proofErr w:type="gramStart"/>
            <w:r w:rsidRPr="003275CB">
              <w:t>Опубликован</w:t>
            </w:r>
            <w:proofErr w:type="gramEnd"/>
            <w:r w:rsidRPr="003275CB">
              <w:t xml:space="preserve"> в журнале </w:t>
            </w:r>
            <w:r w:rsidRPr="003275CB">
              <w:rPr>
                <w:bCs/>
                <w:kern w:val="36"/>
                <w:lang w:val="en-US"/>
              </w:rPr>
              <w:t>Journal</w:t>
            </w:r>
            <w:r w:rsidRPr="003275CB">
              <w:rPr>
                <w:bCs/>
                <w:kern w:val="36"/>
              </w:rPr>
              <w:t xml:space="preserve"> </w:t>
            </w:r>
            <w:r w:rsidRPr="003275CB">
              <w:rPr>
                <w:bCs/>
                <w:kern w:val="36"/>
                <w:lang w:val="en-US"/>
              </w:rPr>
              <w:t>of</w:t>
            </w:r>
            <w:r w:rsidRPr="003275CB">
              <w:rPr>
                <w:bCs/>
                <w:kern w:val="36"/>
              </w:rPr>
              <w:t xml:space="preserve"> </w:t>
            </w:r>
            <w:r w:rsidRPr="003275CB">
              <w:rPr>
                <w:bCs/>
                <w:kern w:val="36"/>
                <w:lang w:val="en-US"/>
              </w:rPr>
              <w:t>Optimization</w:t>
            </w:r>
            <w:r w:rsidRPr="003275CB">
              <w:rPr>
                <w:bCs/>
                <w:kern w:val="36"/>
              </w:rPr>
              <w:t xml:space="preserve"> </w:t>
            </w:r>
            <w:r w:rsidRPr="003275CB">
              <w:rPr>
                <w:bCs/>
                <w:kern w:val="36"/>
                <w:lang w:val="en-US"/>
              </w:rPr>
              <w:t>Theory</w:t>
            </w:r>
            <w:r w:rsidRPr="003275CB">
              <w:rPr>
                <w:bCs/>
                <w:kern w:val="36"/>
              </w:rPr>
              <w:t xml:space="preserve"> </w:t>
            </w:r>
            <w:r w:rsidRPr="003275CB">
              <w:rPr>
                <w:bCs/>
                <w:kern w:val="36"/>
                <w:lang w:val="en-US"/>
              </w:rPr>
              <w:t>and</w:t>
            </w:r>
            <w:r w:rsidRPr="003275CB">
              <w:rPr>
                <w:bCs/>
                <w:kern w:val="36"/>
              </w:rPr>
              <w:t xml:space="preserve"> </w:t>
            </w:r>
            <w:r w:rsidRPr="003275CB">
              <w:rPr>
                <w:bCs/>
                <w:kern w:val="36"/>
                <w:lang w:val="en-US"/>
              </w:rPr>
              <w:t>Applications</w:t>
            </w:r>
            <w:r w:rsidRPr="003275CB">
              <w:rPr>
                <w:bCs/>
                <w:kern w:val="36"/>
              </w:rPr>
              <w:t xml:space="preserve">. 2018. </w:t>
            </w:r>
            <w:r w:rsidRPr="003275CB">
              <w:t xml:space="preserve"> V.182, № 1,  </w:t>
            </w:r>
            <w:proofErr w:type="spellStart"/>
            <w:r w:rsidRPr="003275CB">
              <w:t>pp</w:t>
            </w:r>
            <w:proofErr w:type="spellEnd"/>
            <w:r w:rsidRPr="003275CB">
              <w:t xml:space="preserve"> 417–429 |</w:t>
            </w:r>
          </w:p>
        </w:tc>
      </w:tr>
      <w:tr w:rsidR="003275CB" w:rsidRPr="003275CB" w:rsidTr="00216EFB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Петров Н.Н., Соловьева Н.А. </w:t>
            </w:r>
          </w:p>
        </w:tc>
      </w:tr>
    </w:tbl>
    <w:p w:rsidR="00696413" w:rsidRDefault="00696413" w:rsidP="00696413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4E09A0" w:rsidRDefault="004E09A0" w:rsidP="00696413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696413" w:rsidRDefault="00696413" w:rsidP="00696413">
      <w:pPr>
        <w:pStyle w:val="ad"/>
      </w:pPr>
    </w:p>
    <w:p w:rsidR="003275CB" w:rsidRPr="00266B08" w:rsidRDefault="003275CB" w:rsidP="003275CB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3275CB" w:rsidRPr="003275CB" w:rsidTr="00216EFB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75CB" w:rsidRPr="00FA4709" w:rsidRDefault="00C81E75" w:rsidP="00FA4709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3275CB" w:rsidRPr="00FA4709">
              <w:rPr>
                <w:rFonts w:ascii="Arial" w:hAnsi="Arial" w:cs="Arial"/>
                <w:b/>
                <w:sz w:val="20"/>
                <w:szCs w:val="20"/>
              </w:rPr>
              <w:t xml:space="preserve">. Наименование результата: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Условие существования плотного </w:t>
            </w:r>
            <w:proofErr w:type="spellStart"/>
            <w:r w:rsidRPr="003275CB">
              <w:rPr>
                <w:rFonts w:ascii="Arial" w:hAnsi="Arial" w:cs="Arial"/>
                <w:sz w:val="20"/>
                <w:szCs w:val="20"/>
              </w:rPr>
              <w:t>секвенциально</w:t>
            </w:r>
            <w:proofErr w:type="spellEnd"/>
            <w:r w:rsidRPr="003275CB">
              <w:rPr>
                <w:rFonts w:ascii="Arial" w:hAnsi="Arial" w:cs="Arial"/>
                <w:sz w:val="20"/>
                <w:szCs w:val="20"/>
              </w:rPr>
              <w:t xml:space="preserve"> замкнутого  подмножества в произведении пространств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562CCC" w:rsidP="003275CB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CC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система (управления, регулирования, контроля,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</w:tr>
      <w:tr w:rsidR="003275CB" w:rsidRPr="003275CB" w:rsidTr="00216EFB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3275CB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3275CB" w:rsidRPr="003275CB" w:rsidTr="00562CCC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46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Индустрия </w:t>
            </w:r>
            <w:proofErr w:type="spellStart"/>
            <w:r w:rsidRPr="003275CB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5CB" w:rsidRPr="003275CB" w:rsidRDefault="003275CB" w:rsidP="003275CB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275CB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3275CB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CB" w:rsidRPr="003275CB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275CB">
              <w:rPr>
                <w:rFonts w:ascii="Courier New" w:hAnsi="Courier New" w:cs="Courier New"/>
                <w:sz w:val="20"/>
                <w:szCs w:val="20"/>
              </w:rPr>
              <w:t>27.19.15</w:t>
            </w:r>
          </w:p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75CB" w:rsidRPr="003275CB" w:rsidTr="00216EFB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Изучение  строения произведений пространств.</w:t>
            </w:r>
          </w:p>
        </w:tc>
      </w:tr>
      <w:tr w:rsidR="003275CB" w:rsidRPr="003275CB" w:rsidTr="00216EFB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Получено свойство  сомножителей, обеспечивающее существование плотного  подмножества произведения пространств не содержащего сходящихся последовательностей</w:t>
            </w:r>
          </w:p>
        </w:tc>
      </w:tr>
      <w:tr w:rsidR="003275CB" w:rsidRPr="003275CB" w:rsidTr="00216EFB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Результат обобщает и расширяет существующие  результаты о существовании  плотных </w:t>
            </w:r>
            <w:proofErr w:type="spellStart"/>
            <w:r w:rsidRPr="003275CB">
              <w:rPr>
                <w:rFonts w:ascii="Arial" w:hAnsi="Arial" w:cs="Arial"/>
                <w:sz w:val="20"/>
                <w:szCs w:val="20"/>
              </w:rPr>
              <w:t>секвенциально</w:t>
            </w:r>
            <w:proofErr w:type="spellEnd"/>
            <w:r w:rsidRPr="003275CB">
              <w:rPr>
                <w:rFonts w:ascii="Arial" w:hAnsi="Arial" w:cs="Arial"/>
                <w:sz w:val="20"/>
                <w:szCs w:val="20"/>
              </w:rPr>
              <w:t xml:space="preserve"> замкнутых подмноже</w:t>
            </w:r>
            <w:proofErr w:type="gramStart"/>
            <w:r w:rsidRPr="003275CB">
              <w:rPr>
                <w:rFonts w:ascii="Arial" w:hAnsi="Arial" w:cs="Arial"/>
                <w:sz w:val="20"/>
                <w:szCs w:val="20"/>
              </w:rPr>
              <w:t>ств  пр</w:t>
            </w:r>
            <w:proofErr w:type="gramEnd"/>
            <w:r w:rsidRPr="003275CB">
              <w:rPr>
                <w:rFonts w:ascii="Arial" w:hAnsi="Arial" w:cs="Arial"/>
                <w:sz w:val="20"/>
                <w:szCs w:val="20"/>
              </w:rPr>
              <w:t>оизведений пространств.</w:t>
            </w:r>
          </w:p>
        </w:tc>
      </w:tr>
      <w:tr w:rsidR="003275CB" w:rsidRPr="003275CB" w:rsidTr="00216EFB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3275CB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3275CB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Топология.</w:t>
            </w:r>
          </w:p>
        </w:tc>
      </w:tr>
      <w:tr w:rsidR="003275CB" w:rsidRPr="003275CB" w:rsidTr="00216EFB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3275CB" w:rsidRPr="003275CB" w:rsidTr="00216EFB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Объект авторского права, опубликована научная статья.</w:t>
            </w:r>
          </w:p>
        </w:tc>
      </w:tr>
      <w:tr w:rsidR="003275CB" w:rsidRPr="003275CB" w:rsidTr="00216EFB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Результат носит теоретический характер.</w:t>
            </w:r>
          </w:p>
        </w:tc>
      </w:tr>
      <w:tr w:rsidR="003275CB" w:rsidRPr="003275CB" w:rsidTr="00216EFB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3275CB" w:rsidRPr="003275CB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275CB" w:rsidRPr="003275CB" w:rsidRDefault="003275CB" w:rsidP="003275CB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5CB">
              <w:rPr>
                <w:rFonts w:ascii="Arial" w:hAnsi="Arial" w:cs="Arial"/>
                <w:sz w:val="20"/>
                <w:szCs w:val="20"/>
              </w:rPr>
              <w:t>Грызлов А.А.</w:t>
            </w:r>
          </w:p>
        </w:tc>
      </w:tr>
    </w:tbl>
    <w:p w:rsidR="00696413" w:rsidRDefault="00696413" w:rsidP="00696413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8D0F7F" w:rsidRDefault="008D0F7F" w:rsidP="003275C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8D0F7F" w:rsidRPr="008D0F7F" w:rsidTr="00216EFB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F7F" w:rsidRPr="00FA4709" w:rsidRDefault="00FA4709" w:rsidP="00FA4709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A47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0F7F" w:rsidRPr="00FA4709">
              <w:rPr>
                <w:rFonts w:ascii="Arial" w:hAnsi="Arial" w:cs="Arial"/>
                <w:b/>
                <w:sz w:val="20"/>
                <w:szCs w:val="20"/>
              </w:rPr>
              <w:t xml:space="preserve">. Наименование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1E75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8D0F7F" w:rsidRPr="00FA4709">
              <w:rPr>
                <w:rFonts w:ascii="Arial" w:hAnsi="Arial" w:cs="Arial"/>
                <w:b/>
                <w:sz w:val="20"/>
                <w:szCs w:val="20"/>
              </w:rPr>
              <w:t xml:space="preserve">езультата: 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40" w:after="4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Биоразнообразие растительного мира Предуралья, Урала и Зауралья и подходы к его сохранению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0F7F" w:rsidRPr="008D0F7F" w:rsidRDefault="008D0F7F" w:rsidP="008D0F7F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8D0F7F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8D0F7F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 xml:space="preserve">- система (управления, регулирования, контроля, </w:t>
            </w:r>
            <w:r w:rsidRPr="008D0F7F">
              <w:rPr>
                <w:rFonts w:ascii="Arial" w:hAnsi="Arial" w:cs="Arial"/>
                <w:sz w:val="18"/>
                <w:szCs w:val="18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 xml:space="preserve">- другое (расшифровать): </w:t>
            </w:r>
          </w:p>
        </w:tc>
      </w:tr>
      <w:tr w:rsidR="008D0F7F" w:rsidRPr="008D0F7F" w:rsidTr="00216EFB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8D0F7F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8D0F7F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 xml:space="preserve">- Индустрия </w:t>
            </w:r>
            <w:proofErr w:type="spellStart"/>
            <w:r w:rsidRPr="008D0F7F">
              <w:rPr>
                <w:rFonts w:ascii="Arial" w:hAnsi="Arial" w:cs="Arial"/>
                <w:sz w:val="18"/>
                <w:szCs w:val="18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0F7F" w:rsidRPr="008D0F7F" w:rsidRDefault="008D0F7F" w:rsidP="008D0F7F">
            <w:pPr>
              <w:spacing w:before="20" w:after="2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8D0F7F">
              <w:rPr>
                <w:rFonts w:ascii="Arial" w:hAnsi="Arial" w:cs="Arial"/>
                <w:sz w:val="18"/>
                <w:szCs w:val="18"/>
              </w:rPr>
              <w:t>Энергоэффективность</w:t>
            </w:r>
            <w:proofErr w:type="spellEnd"/>
            <w:r w:rsidRPr="008D0F7F">
              <w:rPr>
                <w:rFonts w:ascii="Arial" w:hAnsi="Arial" w:cs="Arial"/>
                <w:sz w:val="18"/>
                <w:szCs w:val="18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7F" w:rsidRPr="008D0F7F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34.29; 87.27; 87.31</w:t>
            </w:r>
          </w:p>
        </w:tc>
      </w:tr>
      <w:tr w:rsidR="008D0F7F" w:rsidRPr="008D0F7F" w:rsidTr="00216EFB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t>Выявление, анализ и мониторинг состояния флоры Предуралья, Урала и Зауралья выполняется с целью определения подходов и выработки комплекса мероприятий для организации охраны биоразнообразия растительного мира региона.</w:t>
            </w:r>
          </w:p>
        </w:tc>
      </w:tr>
      <w:tr w:rsidR="008D0F7F" w:rsidRPr="008D0F7F" w:rsidTr="00216EFB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D0F7F">
              <w:rPr>
                <w:rFonts w:ascii="Arial" w:hAnsi="Arial" w:cs="Arial"/>
                <w:sz w:val="18"/>
                <w:szCs w:val="18"/>
              </w:rPr>
              <w:lastRenderedPageBreak/>
              <w:t>Выполняется изучение и мониторинг состояния флоры региона с анализом систематического состава, структуры географических элементов, эколого-</w:t>
            </w:r>
            <w:proofErr w:type="spellStart"/>
            <w:r w:rsidRPr="008D0F7F">
              <w:rPr>
                <w:rFonts w:ascii="Arial" w:hAnsi="Arial" w:cs="Arial"/>
                <w:sz w:val="18"/>
                <w:szCs w:val="18"/>
              </w:rPr>
              <w:t>фитоценотической</w:t>
            </w:r>
            <w:proofErr w:type="spellEnd"/>
            <w:r w:rsidRPr="008D0F7F">
              <w:rPr>
                <w:rFonts w:ascii="Arial" w:hAnsi="Arial" w:cs="Arial"/>
                <w:sz w:val="18"/>
                <w:szCs w:val="18"/>
              </w:rPr>
              <w:t xml:space="preserve"> структуры растительного покрова. Специально рассматриваются проблемы, связанные с инвазией чужеродных видов растений и динамикой их расселения. Выявляются виды растений и растительные сообщества, нуждающиеся в особой охране на региональном уровне; определяются меры, необходимые для их сохранения и восстановления.</w:t>
            </w:r>
          </w:p>
        </w:tc>
      </w:tr>
      <w:tr w:rsidR="008D0F7F" w:rsidRPr="008D0F7F" w:rsidTr="00216EFB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Аналогичные работы охватывают другие регионы. </w:t>
            </w:r>
          </w:p>
        </w:tc>
      </w:tr>
      <w:tr w:rsidR="008D0F7F" w:rsidRPr="008D0F7F" w:rsidTr="00216EFB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8D0F7F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8D0F7F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Теория и практика охраны биоразнообразия; заповедное дело и организация особо охраняемых природных территорий</w:t>
            </w:r>
          </w:p>
        </w:tc>
      </w:tr>
      <w:tr w:rsidR="008D0F7F" w:rsidRPr="008D0F7F" w:rsidTr="00216EFB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8D0F7F" w:rsidRPr="008D0F7F" w:rsidTr="00216EFB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09">
              <w:rPr>
                <w:rFonts w:ascii="Arial" w:hAnsi="Arial" w:cs="Arial"/>
                <w:sz w:val="20"/>
                <w:szCs w:val="20"/>
              </w:rPr>
              <w:t>Раздел VII, ГК РФ ч. 4 от 18.12.2006 г. N 230-ФЗ</w:t>
            </w:r>
          </w:p>
        </w:tc>
      </w:tr>
      <w:tr w:rsidR="008D0F7F" w:rsidRPr="008D0F7F" w:rsidTr="00216EFB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09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D0F7F">
              <w:rPr>
                <w:rFonts w:ascii="Arial" w:hAnsi="Arial" w:cs="Arial"/>
                <w:sz w:val="18"/>
                <w:szCs w:val="18"/>
              </w:rPr>
              <w:t>Составлены и проанализированы</w:t>
            </w:r>
            <w:proofErr w:type="gramEnd"/>
            <w:r w:rsidRPr="008D0F7F">
              <w:rPr>
                <w:rFonts w:ascii="Arial" w:hAnsi="Arial" w:cs="Arial"/>
                <w:sz w:val="18"/>
                <w:szCs w:val="18"/>
              </w:rPr>
              <w:t xml:space="preserve"> региональные конспекты флоры. Выявлен состав родов и семей</w:t>
            </w:r>
            <w:proofErr w:type="gramStart"/>
            <w:r w:rsidRPr="008D0F7F">
              <w:rPr>
                <w:rFonts w:ascii="Arial" w:hAnsi="Arial" w:cs="Arial"/>
                <w:sz w:val="18"/>
                <w:szCs w:val="18"/>
              </w:rPr>
              <w:t>ств фл</w:t>
            </w:r>
            <w:proofErr w:type="gramEnd"/>
            <w:r w:rsidRPr="008D0F7F">
              <w:rPr>
                <w:rFonts w:ascii="Arial" w:hAnsi="Arial" w:cs="Arial"/>
                <w:sz w:val="18"/>
                <w:szCs w:val="18"/>
              </w:rPr>
              <w:t>оры Удмуртской Рес</w:t>
            </w:r>
            <w:r w:rsidR="00C81E75">
              <w:rPr>
                <w:rFonts w:ascii="Arial" w:hAnsi="Arial" w:cs="Arial"/>
                <w:sz w:val="18"/>
                <w:szCs w:val="18"/>
              </w:rPr>
              <w:t>п</w:t>
            </w:r>
            <w:r w:rsidRPr="008D0F7F">
              <w:rPr>
                <w:rFonts w:ascii="Arial" w:hAnsi="Arial" w:cs="Arial"/>
                <w:sz w:val="18"/>
                <w:szCs w:val="18"/>
              </w:rPr>
              <w:t xml:space="preserve">ублики к изданию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D0F7F">
                <w:rPr>
                  <w:rFonts w:ascii="Arial" w:hAnsi="Arial" w:cs="Arial"/>
                  <w:sz w:val="18"/>
                  <w:szCs w:val="18"/>
                </w:rPr>
                <w:t>2020 г</w:t>
              </w:r>
            </w:smartTag>
            <w:r w:rsidRPr="008D0F7F">
              <w:rPr>
                <w:rFonts w:ascii="Arial" w:hAnsi="Arial" w:cs="Arial"/>
                <w:sz w:val="18"/>
                <w:szCs w:val="18"/>
              </w:rPr>
              <w:t xml:space="preserve">. выпуска «Определителя растений». Список нуждающихся в охране видов растений готовится к планируемому 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D0F7F">
                <w:rPr>
                  <w:rFonts w:ascii="Arial" w:hAnsi="Arial" w:cs="Arial"/>
                  <w:sz w:val="18"/>
                  <w:szCs w:val="18"/>
                </w:rPr>
                <w:t>2022 г</w:t>
              </w:r>
            </w:smartTag>
            <w:r w:rsidRPr="008D0F7F">
              <w:rPr>
                <w:rFonts w:ascii="Arial" w:hAnsi="Arial" w:cs="Arial"/>
                <w:sz w:val="18"/>
                <w:szCs w:val="18"/>
              </w:rPr>
              <w:t>. изданию Красных книг Удмуртской Республики и Курганской области.</w:t>
            </w:r>
          </w:p>
        </w:tc>
      </w:tr>
      <w:tr w:rsidR="008D0F7F" w:rsidRPr="008D0F7F" w:rsidTr="00216EFB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F7F" w:rsidRPr="008D0F7F" w:rsidRDefault="008D0F7F" w:rsidP="008D0F7F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8D0F7F" w:rsidRPr="008D0F7F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D0F7F" w:rsidRPr="008D0F7F" w:rsidRDefault="008D0F7F" w:rsidP="003465FE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D0F7F">
              <w:rPr>
                <w:rFonts w:ascii="Arial" w:hAnsi="Arial" w:cs="Arial"/>
                <w:sz w:val="20"/>
                <w:szCs w:val="20"/>
              </w:rPr>
              <w:t>Науменко Н</w:t>
            </w:r>
            <w:r w:rsidR="003465FE">
              <w:rPr>
                <w:rFonts w:ascii="Arial" w:hAnsi="Arial" w:cs="Arial"/>
                <w:sz w:val="20"/>
                <w:szCs w:val="20"/>
              </w:rPr>
              <w:t>.</w:t>
            </w:r>
            <w:r w:rsidRPr="008D0F7F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3465FE">
              <w:rPr>
                <w:rFonts w:ascii="Arial" w:hAnsi="Arial" w:cs="Arial"/>
                <w:sz w:val="20"/>
                <w:szCs w:val="20"/>
              </w:rPr>
              <w:t>.</w:t>
            </w:r>
            <w:r w:rsidRPr="008D0F7F">
              <w:rPr>
                <w:rFonts w:ascii="Arial" w:hAnsi="Arial" w:cs="Arial"/>
                <w:sz w:val="20"/>
                <w:szCs w:val="20"/>
              </w:rPr>
              <w:t>, Пузырев А</w:t>
            </w:r>
            <w:r w:rsidR="003465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F7F">
              <w:rPr>
                <w:rFonts w:ascii="Arial" w:hAnsi="Arial" w:cs="Arial"/>
                <w:sz w:val="20"/>
                <w:szCs w:val="20"/>
              </w:rPr>
              <w:t>Н</w:t>
            </w:r>
            <w:r w:rsidR="003465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D0F7F" w:rsidRDefault="008D0F7F" w:rsidP="003275CB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4E09A0" w:rsidRDefault="004E09A0" w:rsidP="003275CB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2A1914" w:rsidRPr="00266B08" w:rsidRDefault="002A1914" w:rsidP="002A1914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2A1914" w:rsidRPr="002A1914" w:rsidTr="00216EFB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914" w:rsidRPr="00FA4709" w:rsidRDefault="00FA4709" w:rsidP="00C81E75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A47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1914" w:rsidRPr="00FA4709">
              <w:rPr>
                <w:rFonts w:ascii="Arial" w:hAnsi="Arial" w:cs="Arial"/>
                <w:b/>
                <w:sz w:val="20"/>
                <w:szCs w:val="20"/>
              </w:rPr>
              <w:t xml:space="preserve">. Наименование </w:t>
            </w:r>
            <w:r w:rsidR="00C81E75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2A1914" w:rsidRPr="00FA4709">
              <w:rPr>
                <w:rFonts w:ascii="Arial" w:hAnsi="Arial" w:cs="Arial"/>
                <w:b/>
                <w:sz w:val="20"/>
                <w:szCs w:val="20"/>
              </w:rPr>
              <w:t xml:space="preserve">езультата: 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Экологические механизмы существования непериодических популяционных волн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1914" w:rsidRPr="002A1914" w:rsidRDefault="002A1914" w:rsidP="002A1914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система (управления, регулирования, контроля,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</w:tr>
      <w:tr w:rsidR="002A1914" w:rsidRPr="002A1914" w:rsidTr="00216EFB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Индустрия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914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1914" w:rsidRPr="002A1914" w:rsidRDefault="002A1914" w:rsidP="002A1914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2A1914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914" w:rsidRPr="002A1914" w:rsidTr="00216EF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34.01</w:t>
            </w:r>
          </w:p>
        </w:tc>
      </w:tr>
      <w:tr w:rsidR="002A1914" w:rsidRPr="002A1914" w:rsidTr="00216EFB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Понимание экологических механизмов непериодических популяционных волн позволит найти оптимальное решение для ликвидации проблемы и предотвращения значительных экологических, экономических и социальных ущербов</w:t>
            </w:r>
          </w:p>
        </w:tc>
      </w:tr>
      <w:tr w:rsidR="002A1914" w:rsidRPr="002A1914" w:rsidTr="00216EFB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lastRenderedPageBreak/>
              <w:t>На примере тополевой моли-пестрянки раскрыты экологические механизмы, позволяющие существовать хроническим очагам моли в городах РФ</w:t>
            </w:r>
          </w:p>
        </w:tc>
      </w:tr>
      <w:tr w:rsidR="002A1914" w:rsidRPr="002A1914" w:rsidTr="00216EFB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Аналоги учитывают значительно меньшее количество взаимодействующих экологических факторов</w:t>
            </w:r>
          </w:p>
        </w:tc>
      </w:tr>
      <w:tr w:rsidR="002A1914" w:rsidRPr="002A1914" w:rsidTr="00216EFB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2A1914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2A1914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Карантин растений, защита растений от инвазионных видов и видов-вредителей в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антропогенно</w:t>
            </w:r>
            <w:proofErr w:type="spellEnd"/>
            <w:r w:rsidRPr="002A1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нарушеной</w:t>
            </w:r>
            <w:proofErr w:type="spellEnd"/>
            <w:r w:rsidRPr="002A1914">
              <w:rPr>
                <w:rFonts w:ascii="Arial" w:hAnsi="Arial" w:cs="Arial"/>
                <w:sz w:val="20"/>
                <w:szCs w:val="20"/>
              </w:rPr>
              <w:t xml:space="preserve"> среде</w:t>
            </w:r>
          </w:p>
        </w:tc>
      </w:tr>
      <w:tr w:rsidR="002A1914" w:rsidRPr="002A1914" w:rsidTr="00216EFB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2A1914" w:rsidRPr="002A1914" w:rsidTr="00216EFB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Ноу-хау</w:t>
            </w:r>
          </w:p>
        </w:tc>
      </w:tr>
      <w:tr w:rsidR="002A1914" w:rsidRPr="002A1914" w:rsidTr="00216EFB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Практические рекомендации зависят от особенностей биологического вида и типа реализуемой непериодической популяционной волны. Для объекта изучения – тополевой моли-пестрянки рекомендации по снижению численности видов в городах готовы на 100%.</w:t>
            </w:r>
          </w:p>
        </w:tc>
      </w:tr>
      <w:tr w:rsidR="002A1914" w:rsidRPr="002A1914" w:rsidTr="00216EFB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2A1914" w:rsidRPr="002A1914" w:rsidTr="00216EF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A1914" w:rsidRPr="002A1914" w:rsidRDefault="002A1914" w:rsidP="002A1914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Ермолаев </w:t>
            </w:r>
            <w:proofErr w:type="gramStart"/>
            <w:r w:rsidRPr="002A1914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A191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E09A0" w:rsidRDefault="004E09A0" w:rsidP="003275CB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545A3A" w:rsidRPr="00266B08" w:rsidRDefault="00545A3A" w:rsidP="00545A3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545A3A" w:rsidRPr="00545A3A" w:rsidTr="00BC7F8F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A3A" w:rsidRPr="00D213BB" w:rsidRDefault="00545A3A" w:rsidP="00EB14EF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D213BB">
              <w:rPr>
                <w:rFonts w:ascii="Arial" w:hAnsi="Arial" w:cs="Arial"/>
                <w:b/>
                <w:sz w:val="20"/>
                <w:szCs w:val="20"/>
              </w:rPr>
              <w:t xml:space="preserve">1.Наименование результата: </w:t>
            </w: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Гипотеза о "болезни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микробиоты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", вызываемой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бактериофагальным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инфицированием, как этиологическом факторе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синуклеопатий</w:t>
            </w:r>
            <w:proofErr w:type="spellEnd"/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5A3A" w:rsidRPr="00545A3A" w:rsidRDefault="00545A3A" w:rsidP="00545A3A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545A3A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545A3A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- система (управления, регулирования, контроля, </w:t>
            </w:r>
            <w:r w:rsidRPr="00545A3A">
              <w:rPr>
                <w:rFonts w:ascii="Arial" w:hAnsi="Arial" w:cs="Arial"/>
                <w:sz w:val="20"/>
                <w:szCs w:val="20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</w:tr>
      <w:tr w:rsidR="00545A3A" w:rsidRPr="00545A3A" w:rsidTr="00BC7F8F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545A3A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545A3A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- Индустрия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A3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A3A" w:rsidRPr="00545A3A" w:rsidRDefault="00545A3A" w:rsidP="00545A3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3A" w:rsidRPr="00545A3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2A740E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213BB">
              <w:rPr>
                <w:rFonts w:ascii="Arial" w:hAnsi="Arial" w:cs="Arial"/>
                <w:bCs/>
                <w:sz w:val="20"/>
                <w:szCs w:val="20"/>
              </w:rPr>
              <w:t>76.03</w:t>
            </w:r>
            <w:r w:rsidR="002A74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213BB">
              <w:rPr>
                <w:rFonts w:ascii="Arial" w:hAnsi="Arial" w:cs="Arial"/>
                <w:bCs/>
                <w:sz w:val="20"/>
                <w:szCs w:val="20"/>
              </w:rPr>
              <w:t>34.39</w:t>
            </w:r>
            <w:r w:rsidR="002A74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213BB">
              <w:rPr>
                <w:rFonts w:ascii="Arial" w:hAnsi="Arial" w:cs="Arial"/>
                <w:bCs/>
                <w:sz w:val="20"/>
                <w:szCs w:val="20"/>
              </w:rPr>
              <w:t>34.41</w:t>
            </w:r>
          </w:p>
        </w:tc>
      </w:tr>
      <w:tr w:rsidR="00545A3A" w:rsidRPr="00545A3A" w:rsidTr="00BC7F8F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Обоснование гипотезы о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бактериофагальном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инфицировании кишечной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микробиоты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как факторе риска развития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синуклеопатий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может лечь в основу новых подходов к диагностике и лечению этих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нейродегенеративных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заболеваний.</w:t>
            </w:r>
          </w:p>
        </w:tc>
      </w:tr>
      <w:tr w:rsidR="00545A3A" w:rsidRPr="00545A3A" w:rsidTr="00BC7F8F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5A3A">
              <w:rPr>
                <w:rFonts w:ascii="Arial" w:hAnsi="Arial" w:cs="Arial"/>
                <w:sz w:val="20"/>
                <w:szCs w:val="20"/>
              </w:rPr>
              <w:t xml:space="preserve">Экспериментальная аргументация оригинальной гипотезы о том, что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бактериофагальное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инфицирование кишечной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микробиоты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ведет к повышению кишечной проницаемости и </w:t>
            </w:r>
            <w:r w:rsidRPr="00545A3A">
              <w:rPr>
                <w:rFonts w:ascii="Arial" w:hAnsi="Arial" w:cs="Arial"/>
                <w:sz w:val="20"/>
                <w:szCs w:val="20"/>
              </w:rPr>
              <w:lastRenderedPageBreak/>
              <w:t xml:space="preserve">аномальному накоплению в нейронах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энтеральной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системы белка А-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син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, транспортирующегося затем в нейроны ЦНС, что в свою очередь, может способствовать инициации и/или прогрессированию болезни Паркинсона или других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синуклеопатий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>,  позволит разработать новую модель патогенеза болезни Паркинсона.</w:t>
            </w:r>
            <w:proofErr w:type="gramEnd"/>
          </w:p>
        </w:tc>
      </w:tr>
      <w:tr w:rsidR="00545A3A" w:rsidRPr="00545A3A" w:rsidTr="00BC7F8F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lastRenderedPageBreak/>
              <w:t xml:space="preserve">7. Преимущества перед известными аналогами: </w:t>
            </w: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Аналогов нет</w:t>
            </w:r>
          </w:p>
        </w:tc>
      </w:tr>
      <w:tr w:rsidR="00545A3A" w:rsidRPr="00545A3A" w:rsidTr="00BC7F8F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545A3A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545A3A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Диагностика и профилактика ранних этапов развития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синуклеопатий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545A3A" w:rsidRPr="00545A3A" w:rsidTr="00BC7F8F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545A3A" w:rsidRPr="00545A3A" w:rsidTr="00BC7F8F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Объект авторского права: отчет, статьи</w:t>
            </w:r>
          </w:p>
        </w:tc>
      </w:tr>
      <w:tr w:rsidR="00545A3A" w:rsidRPr="00545A3A" w:rsidTr="00BC7F8F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Содержание теории докладывалось на международных и всероссийских конференциях и симпозиумах (XV Международный междисциплинарный конгресс «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Нейронаука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для медицины и психологии», 4-10 июня, 2019, Судак; Санкт-Петербург </w:t>
            </w:r>
            <w:r w:rsidRPr="00545A3A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545A3A">
              <w:rPr>
                <w:rFonts w:ascii="Arial" w:hAnsi="Arial" w:cs="Arial"/>
                <w:sz w:val="20"/>
                <w:szCs w:val="20"/>
              </w:rPr>
              <w:t xml:space="preserve"> международный симпозиум «Взаимодействие нервной и иммунной систем в норме и патологии» 27-31 мая, 2019; </w:t>
            </w:r>
          </w:p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IX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Междунар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>. конгресс. «Биотехнология: состояние и перспективы», 20-22 февр. 2017 г.,  Москва; III Национальный конгресс по регенеративной медицине, 15-18 ноября 2017, Москва, опубликовано (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Neuroscience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Behavioral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Physiology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>;</w:t>
            </w:r>
            <w:r w:rsidRPr="00545A3A">
              <w:rPr>
                <w:rFonts w:ascii="Verdana" w:hAnsi="Verdana"/>
                <w:color w:val="000000"/>
                <w:sz w:val="17"/>
                <w:szCs w:val="17"/>
                <w:shd w:val="clear" w:color="auto" w:fill="DDDDDD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Bulletin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Experimental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A3A">
              <w:rPr>
                <w:rFonts w:ascii="Arial" w:hAnsi="Arial" w:cs="Arial"/>
                <w:sz w:val="20"/>
                <w:szCs w:val="20"/>
              </w:rPr>
              <w:t>Medicine</w:t>
            </w:r>
            <w:proofErr w:type="spellEnd"/>
            <w:r w:rsidRPr="00545A3A">
              <w:rPr>
                <w:rFonts w:ascii="Arial" w:hAnsi="Arial" w:cs="Arial"/>
                <w:sz w:val="20"/>
                <w:szCs w:val="20"/>
              </w:rPr>
              <w:t>; Морфология).</w:t>
            </w:r>
          </w:p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3A" w:rsidRPr="00545A3A" w:rsidTr="00BC7F8F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545A3A" w:rsidRPr="00545A3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545A3A" w:rsidRPr="00545A3A" w:rsidRDefault="00545A3A" w:rsidP="00545A3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A3A">
              <w:rPr>
                <w:rFonts w:ascii="Arial" w:hAnsi="Arial" w:cs="Arial"/>
                <w:sz w:val="20"/>
                <w:szCs w:val="20"/>
              </w:rPr>
              <w:t>Сергеев В.Г., Черенков И.А., Сергеева Т.Н., Заколюкина Е.С.</w:t>
            </w:r>
          </w:p>
        </w:tc>
      </w:tr>
    </w:tbl>
    <w:p w:rsidR="00545A3A" w:rsidRDefault="00545A3A" w:rsidP="008D0F7F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4E09A0" w:rsidRDefault="004E09A0" w:rsidP="008D0F7F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8D0F7F" w:rsidRPr="00201635" w:rsidRDefault="008D0F7F" w:rsidP="008D0F7F">
      <w:pPr>
        <w:tabs>
          <w:tab w:val="left" w:pos="6379"/>
        </w:tabs>
        <w:spacing w:after="40"/>
        <w:ind w:left="57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260A2A" w:rsidRPr="00260A2A" w:rsidTr="00BC7F8F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0A2A" w:rsidRPr="00D213BB" w:rsidRDefault="008D0F7F" w:rsidP="004E09A0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4E09A0">
              <w:t>1</w:t>
            </w:r>
            <w:r w:rsidR="00260A2A" w:rsidRPr="00D213BB">
              <w:rPr>
                <w:rFonts w:ascii="Arial" w:hAnsi="Arial" w:cs="Arial"/>
                <w:b/>
                <w:sz w:val="20"/>
                <w:szCs w:val="20"/>
              </w:rPr>
              <w:t xml:space="preserve">. Наименование </w:t>
            </w:r>
            <w:r w:rsidR="004E09A0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260A2A" w:rsidRPr="00D213BB">
              <w:rPr>
                <w:rFonts w:ascii="Arial" w:hAnsi="Arial" w:cs="Arial"/>
                <w:b/>
                <w:sz w:val="20"/>
                <w:szCs w:val="20"/>
              </w:rPr>
              <w:t xml:space="preserve">езультата: 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Технология получения синтетических </w:t>
            </w:r>
            <w:proofErr w:type="spellStart"/>
            <w:r w:rsidRPr="00260A2A">
              <w:rPr>
                <w:rFonts w:ascii="Arial" w:hAnsi="Arial" w:cs="Arial"/>
                <w:sz w:val="20"/>
                <w:szCs w:val="20"/>
              </w:rPr>
              <w:t>гуминовоподобных</w:t>
            </w:r>
            <w:proofErr w:type="spellEnd"/>
            <w:r w:rsidRPr="00260A2A">
              <w:rPr>
                <w:rFonts w:ascii="Arial" w:hAnsi="Arial" w:cs="Arial"/>
                <w:sz w:val="20"/>
                <w:szCs w:val="20"/>
              </w:rPr>
              <w:t xml:space="preserve"> веществ – регуляторов роста растений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A2A" w:rsidRPr="00260A2A" w:rsidRDefault="00260A2A" w:rsidP="00260A2A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260A2A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260A2A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3F1300" w:rsidP="003F130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- система (управления, регулирования, контроля, </w:t>
            </w:r>
            <w:r w:rsidRPr="00260A2A">
              <w:rPr>
                <w:rFonts w:ascii="Arial" w:hAnsi="Arial" w:cs="Arial"/>
                <w:sz w:val="20"/>
                <w:szCs w:val="20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</w:tr>
      <w:tr w:rsidR="00260A2A" w:rsidRPr="00260A2A" w:rsidTr="00BC7F8F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260A2A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260A2A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- Индустрия </w:t>
            </w:r>
            <w:proofErr w:type="spellStart"/>
            <w:r w:rsidRPr="00260A2A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3F1300" w:rsidP="003F130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0A2A" w:rsidRPr="00260A2A" w:rsidRDefault="00260A2A" w:rsidP="00260A2A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60A2A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260A2A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2A" w:rsidRPr="00260A2A" w:rsidTr="00BC7F8F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61.37.00, 61.59.69, 68.33.00</w:t>
            </w:r>
          </w:p>
        </w:tc>
      </w:tr>
      <w:tr w:rsidR="00260A2A" w:rsidRPr="00260A2A" w:rsidTr="00BC7F8F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lastRenderedPageBreak/>
              <w:t>Синтетические регуляторы роста растений</w:t>
            </w:r>
          </w:p>
        </w:tc>
      </w:tr>
      <w:tr w:rsidR="00260A2A" w:rsidRPr="00260A2A" w:rsidTr="00BC7F8F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Синтетические высокомолекулярные водорастворимые продукты, структурно-групповой состав и биологическая активность которых близка к таковой для природных гуминовых веществ. Модельные эксперименты показали увеличение степени прорастания семян на 10-30% в сравнении с контролем.</w:t>
            </w:r>
          </w:p>
        </w:tc>
      </w:tr>
      <w:tr w:rsidR="00260A2A" w:rsidRPr="00260A2A" w:rsidTr="00BC7F8F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простота технологии получения;</w:t>
            </w:r>
          </w:p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- низкая стоимость конечного продукта и его малый расход при переводе в рабочее состояние;</w:t>
            </w:r>
          </w:p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60A2A">
              <w:rPr>
                <w:rFonts w:ascii="Arial" w:hAnsi="Arial" w:cs="Arial"/>
                <w:sz w:val="20"/>
                <w:szCs w:val="20"/>
              </w:rPr>
              <w:t>экологичность</w:t>
            </w:r>
            <w:proofErr w:type="spellEnd"/>
            <w:r w:rsidRPr="00260A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0A2A" w:rsidRPr="00260A2A" w:rsidTr="00BC7F8F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260A2A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260A2A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Агрохимия, сельское хозяйство</w:t>
            </w:r>
          </w:p>
        </w:tc>
      </w:tr>
      <w:tr w:rsidR="00260A2A" w:rsidRPr="00260A2A" w:rsidTr="00BC7F8F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260A2A" w:rsidRPr="00260A2A" w:rsidTr="00BC7F8F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Результаты работы опубликованы в журналах:</w:t>
            </w:r>
          </w:p>
          <w:p w:rsidR="00260A2A" w:rsidRPr="00260A2A" w:rsidRDefault="00260A2A" w:rsidP="00260A2A">
            <w:pPr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A2A">
              <w:rPr>
                <w:rFonts w:ascii="Arial" w:hAnsi="Arial" w:cs="Arial"/>
                <w:sz w:val="20"/>
                <w:szCs w:val="20"/>
                <w:lang w:val="en-US"/>
              </w:rPr>
              <w:t>Journal of Physics: CS. 2019. Vol. 1399. 055001 (1-6)</w:t>
            </w:r>
            <w:r w:rsidRPr="00260A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60A2A">
              <w:rPr>
                <w:rFonts w:ascii="Arial" w:hAnsi="Arial" w:cs="Arial"/>
                <w:sz w:val="20"/>
                <w:szCs w:val="20"/>
                <w:lang w:val="en-US"/>
              </w:rPr>
              <w:t>Scopus (Q3)/</w:t>
            </w:r>
            <w:proofErr w:type="spellStart"/>
            <w:r w:rsidRPr="00260A2A">
              <w:rPr>
                <w:rFonts w:ascii="Arial" w:hAnsi="Arial" w:cs="Arial"/>
                <w:sz w:val="20"/>
                <w:szCs w:val="20"/>
                <w:lang w:val="en-US"/>
              </w:rPr>
              <w:t>WoS</w:t>
            </w:r>
            <w:proofErr w:type="spellEnd"/>
            <w:r w:rsidRPr="00260A2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260A2A" w:rsidRPr="00260A2A" w:rsidRDefault="00260A2A" w:rsidP="00260A2A">
            <w:pPr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Башкирский химический журнал. 2019. №2. С. 40-43 (ВАК 02.00.03)</w:t>
            </w:r>
          </w:p>
        </w:tc>
      </w:tr>
      <w:tr w:rsidR="00260A2A" w:rsidRPr="00260A2A" w:rsidTr="00BC7F8F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Результаты работы доложены на Всероссийской конференции «Химия и технология растительных веществ», Сыктывкар, 27-31 мая, 2019.</w:t>
            </w:r>
          </w:p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>Подана заявка на грант «УМНИК-2019», доклад в финале конкурса.</w:t>
            </w:r>
          </w:p>
        </w:tc>
      </w:tr>
      <w:tr w:rsidR="00260A2A" w:rsidRPr="00260A2A" w:rsidTr="00BC7F8F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260A2A" w:rsidRPr="00260A2A" w:rsidTr="00BC7F8F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60A2A" w:rsidRPr="00260A2A" w:rsidRDefault="00260A2A" w:rsidP="00260A2A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0A2A">
              <w:rPr>
                <w:rFonts w:ascii="Arial" w:hAnsi="Arial" w:cs="Arial"/>
                <w:sz w:val="20"/>
                <w:szCs w:val="20"/>
              </w:rPr>
              <w:t xml:space="preserve">Черепанов И.С., Крюкова П.С. </w:t>
            </w:r>
          </w:p>
        </w:tc>
      </w:tr>
    </w:tbl>
    <w:p w:rsidR="00545A3A" w:rsidRDefault="00545A3A" w:rsidP="00545A3A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4E09A0" w:rsidRDefault="004E09A0" w:rsidP="00545A3A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79408B" w:rsidRDefault="0079408B" w:rsidP="00BC7F8F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381F48" w:rsidRPr="00381F48" w:rsidTr="00E45260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1F48" w:rsidRPr="00D213BB" w:rsidRDefault="004E09A0" w:rsidP="004E09A0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1F48" w:rsidRPr="00D213BB">
              <w:rPr>
                <w:rFonts w:ascii="Arial" w:hAnsi="Arial" w:cs="Arial"/>
                <w:b/>
                <w:sz w:val="20"/>
                <w:szCs w:val="20"/>
              </w:rPr>
              <w:t xml:space="preserve">.Наименование результата: 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Теория исторической лексикологии удмуртского языка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1F48" w:rsidRPr="00381F48" w:rsidRDefault="00381F48" w:rsidP="00381F48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381F48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381F48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- система (управления, регулирования, контроля, </w:t>
            </w:r>
            <w:r w:rsidRPr="00381F48">
              <w:rPr>
                <w:rFonts w:ascii="Arial" w:hAnsi="Arial" w:cs="Arial"/>
                <w:sz w:val="20"/>
                <w:szCs w:val="20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</w:tr>
      <w:tr w:rsidR="00381F48" w:rsidRPr="00381F48" w:rsidTr="00E45260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381F48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381F48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- Индустрия </w:t>
            </w:r>
            <w:proofErr w:type="spellStart"/>
            <w:r w:rsidRPr="00381F48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F48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1F48" w:rsidRPr="00381F48" w:rsidRDefault="00381F48" w:rsidP="00381F48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81F48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381F48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48" w:rsidRPr="00381F48" w:rsidTr="00E4526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083440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16.41 </w:t>
            </w:r>
          </w:p>
        </w:tc>
      </w:tr>
      <w:tr w:rsidR="00381F48" w:rsidRPr="00381F48" w:rsidTr="00E45260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lastRenderedPageBreak/>
              <w:t xml:space="preserve">5. Назначение: 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Для лингвистов, студентов, аспирантов, преподавателей филологических факультетов и учителей школ Удмуртской Республики и за ее пределами.</w:t>
            </w:r>
          </w:p>
        </w:tc>
      </w:tr>
      <w:tr w:rsidR="00381F48" w:rsidRPr="00381F48" w:rsidTr="00E45260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В издании рассматриваются этапы изучения исторической лексикологии удмуртского языка, анализируется исконная и заимствованная лексика; анализируется методика изучения заимствованной лексики; приводится большой список заимствований в удмуртский язык и из удмуртского языка. </w:t>
            </w:r>
          </w:p>
        </w:tc>
      </w:tr>
      <w:tr w:rsidR="00381F48" w:rsidRPr="00381F48" w:rsidTr="00E45260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Аналогов нет</w:t>
            </w:r>
          </w:p>
        </w:tc>
      </w:tr>
      <w:tr w:rsidR="00381F48" w:rsidRPr="00381F48" w:rsidTr="00E45260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381F48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381F48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>Языкознание</w:t>
            </w:r>
          </w:p>
        </w:tc>
      </w:tr>
      <w:tr w:rsidR="00381F48" w:rsidRPr="00381F48" w:rsidTr="00E45260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381F48" w:rsidRPr="00381F48" w:rsidTr="00E45260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D26E1D" w:rsidP="00083440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083440">
              <w:rPr>
                <w:rFonts w:ascii="Arial" w:hAnsi="Arial" w:cs="Arial"/>
                <w:sz w:val="20"/>
                <w:szCs w:val="20"/>
              </w:rPr>
              <w:t>бъект авторского права: м</w:t>
            </w:r>
            <w:r w:rsidR="00381F48" w:rsidRPr="00381F48">
              <w:rPr>
                <w:rFonts w:ascii="Arial" w:hAnsi="Arial" w:cs="Arial"/>
                <w:sz w:val="20"/>
                <w:szCs w:val="20"/>
              </w:rPr>
              <w:t>онография</w:t>
            </w:r>
          </w:p>
        </w:tc>
      </w:tr>
      <w:tr w:rsidR="00381F48" w:rsidRPr="00381F48" w:rsidTr="00E45260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381F48" w:rsidRDefault="00381F48" w:rsidP="00562CCC">
            <w:pPr>
              <w:spacing w:before="20" w:after="20"/>
              <w:ind w:left="57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gramStart"/>
            <w:r w:rsidRPr="00D26E1D">
              <w:rPr>
                <w:rFonts w:ascii="Arial" w:hAnsi="Arial" w:cs="Arial"/>
                <w:sz w:val="20"/>
                <w:szCs w:val="20"/>
              </w:rPr>
              <w:t>Издана монография  на</w:t>
            </w:r>
            <w:r w:rsidR="00D26E1D" w:rsidRPr="00D26E1D">
              <w:rPr>
                <w:rFonts w:ascii="Arial" w:hAnsi="Arial" w:cs="Arial"/>
                <w:sz w:val="20"/>
                <w:szCs w:val="20"/>
              </w:rPr>
              <w:t xml:space="preserve"> удмуртском языке (Тараканов И.В., Кондратьева Н.</w:t>
            </w:r>
            <w:r w:rsidRPr="00D26E1D">
              <w:rPr>
                <w:rFonts w:ascii="Arial" w:hAnsi="Arial" w:cs="Arial"/>
                <w:sz w:val="20"/>
                <w:szCs w:val="20"/>
              </w:rPr>
              <w:t xml:space="preserve">В. Удмурт </w:t>
            </w:r>
            <w:proofErr w:type="spellStart"/>
            <w:r w:rsidRPr="00D26E1D">
              <w:rPr>
                <w:rFonts w:ascii="Arial" w:hAnsi="Arial" w:cs="Arial"/>
                <w:sz w:val="20"/>
                <w:szCs w:val="20"/>
              </w:rPr>
              <w:t>кыллэн</w:t>
            </w:r>
            <w:proofErr w:type="spellEnd"/>
            <w:r w:rsidRPr="00D26E1D">
              <w:rPr>
                <w:rFonts w:ascii="Arial" w:hAnsi="Arial" w:cs="Arial"/>
                <w:sz w:val="20"/>
                <w:szCs w:val="20"/>
              </w:rPr>
              <w:t xml:space="preserve"> исторической </w:t>
            </w:r>
            <w:proofErr w:type="spellStart"/>
            <w:r w:rsidRPr="00D26E1D">
              <w:rPr>
                <w:rFonts w:ascii="Arial" w:hAnsi="Arial" w:cs="Arial"/>
                <w:sz w:val="20"/>
                <w:szCs w:val="20"/>
              </w:rPr>
              <w:t>лексикологиезъя</w:t>
            </w:r>
            <w:proofErr w:type="spellEnd"/>
            <w:r w:rsidRPr="00D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E1D">
              <w:rPr>
                <w:rFonts w:ascii="Arial" w:hAnsi="Arial" w:cs="Arial"/>
                <w:sz w:val="20"/>
                <w:szCs w:val="20"/>
              </w:rPr>
              <w:t>ужпумъёс</w:t>
            </w:r>
            <w:proofErr w:type="spellEnd"/>
            <w:r w:rsidRPr="00D26E1D">
              <w:rPr>
                <w:rFonts w:ascii="Arial" w:hAnsi="Arial" w:cs="Arial"/>
                <w:sz w:val="20"/>
                <w:szCs w:val="20"/>
              </w:rPr>
              <w:t xml:space="preserve"> / удмурт кун университет.</w:t>
            </w:r>
            <w:proofErr w:type="gramEnd"/>
            <w:r w:rsidRPr="00D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E1D">
              <w:rPr>
                <w:rFonts w:ascii="Arial" w:hAnsi="Arial" w:cs="Arial"/>
                <w:sz w:val="20"/>
                <w:szCs w:val="20"/>
              </w:rPr>
              <w:t>Огъя</w:t>
            </w:r>
            <w:proofErr w:type="spellEnd"/>
            <w:proofErr w:type="gramEnd"/>
            <w:r w:rsidRPr="00D26E1D">
              <w:rPr>
                <w:rFonts w:ascii="Arial" w:hAnsi="Arial" w:cs="Arial"/>
                <w:sz w:val="20"/>
                <w:szCs w:val="20"/>
              </w:rPr>
              <w:t xml:space="preserve"> но финн-</w:t>
            </w:r>
            <w:proofErr w:type="spellStart"/>
            <w:r w:rsidRPr="00D26E1D">
              <w:rPr>
                <w:rFonts w:ascii="Arial" w:hAnsi="Arial" w:cs="Arial"/>
                <w:sz w:val="20"/>
                <w:szCs w:val="20"/>
              </w:rPr>
              <w:t>угор</w:t>
            </w:r>
            <w:proofErr w:type="spellEnd"/>
            <w:r w:rsidRPr="00D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E1D">
              <w:rPr>
                <w:rFonts w:ascii="Arial" w:hAnsi="Arial" w:cs="Arial"/>
                <w:sz w:val="20"/>
                <w:szCs w:val="20"/>
              </w:rPr>
              <w:t>кылтодонъя</w:t>
            </w:r>
            <w:proofErr w:type="spellEnd"/>
            <w:r w:rsidRPr="00D26E1D">
              <w:rPr>
                <w:rFonts w:ascii="Arial" w:hAnsi="Arial" w:cs="Arial"/>
                <w:sz w:val="20"/>
                <w:szCs w:val="20"/>
              </w:rPr>
              <w:t xml:space="preserve"> кафедра. – </w:t>
            </w:r>
            <w:proofErr w:type="spellStart"/>
            <w:r w:rsidRPr="00D26E1D">
              <w:rPr>
                <w:rFonts w:ascii="Arial" w:hAnsi="Arial" w:cs="Arial"/>
                <w:sz w:val="20"/>
                <w:szCs w:val="20"/>
              </w:rPr>
              <w:t>Ижкар</w:t>
            </w:r>
            <w:proofErr w:type="spellEnd"/>
            <w:r w:rsidRPr="00D26E1D">
              <w:rPr>
                <w:rFonts w:ascii="Arial" w:hAnsi="Arial" w:cs="Arial"/>
                <w:sz w:val="20"/>
                <w:szCs w:val="20"/>
              </w:rPr>
              <w:t xml:space="preserve">: «Удмурт университет» книга </w:t>
            </w:r>
            <w:proofErr w:type="spellStart"/>
            <w:r w:rsidRPr="00D26E1D">
              <w:rPr>
                <w:rFonts w:ascii="Arial" w:hAnsi="Arial" w:cs="Arial"/>
                <w:sz w:val="20"/>
                <w:szCs w:val="20"/>
              </w:rPr>
              <w:t>поттон</w:t>
            </w:r>
            <w:proofErr w:type="spellEnd"/>
            <w:r w:rsidRPr="00D26E1D">
              <w:rPr>
                <w:rFonts w:ascii="Arial" w:hAnsi="Arial" w:cs="Arial"/>
                <w:sz w:val="20"/>
                <w:szCs w:val="20"/>
              </w:rPr>
              <w:t xml:space="preserve"> центр, 2019. –Удмурт</w:t>
            </w:r>
            <w:proofErr w:type="gramStart"/>
            <w:r w:rsidRPr="00D26E1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6E1D">
              <w:rPr>
                <w:rFonts w:ascii="Arial" w:hAnsi="Arial" w:cs="Arial"/>
                <w:sz w:val="20"/>
                <w:szCs w:val="20"/>
              </w:rPr>
              <w:t>я</w:t>
            </w:r>
            <w:proofErr w:type="gramEnd"/>
            <w:r w:rsidRPr="00D26E1D">
              <w:rPr>
                <w:rFonts w:ascii="Arial" w:hAnsi="Arial" w:cs="Arial"/>
                <w:sz w:val="20"/>
                <w:szCs w:val="20"/>
              </w:rPr>
              <w:t xml:space="preserve">з. – 280 б. =  Тараканов И.В., Кондратьева Н.В. Вопросы исторической лексикологии удмуртского языка. Ижевск: Издательский центр «Удмуртский университет», 2019 (на удмуртском языке).– </w:t>
            </w:r>
            <w:r w:rsidRPr="00D26E1D"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r w:rsidRPr="00D26E1D">
              <w:rPr>
                <w:rFonts w:ascii="Arial" w:hAnsi="Arial" w:cs="Arial"/>
                <w:sz w:val="20"/>
                <w:szCs w:val="20"/>
              </w:rPr>
              <w:t xml:space="preserve"> 978-5-4312-0729-7). </w:t>
            </w:r>
          </w:p>
        </w:tc>
      </w:tr>
      <w:tr w:rsidR="00381F48" w:rsidRPr="00381F48" w:rsidTr="00E45260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F48" w:rsidRPr="00381F48" w:rsidRDefault="00381F48" w:rsidP="00381F48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1F48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381F48" w:rsidRPr="00381F48" w:rsidTr="00E45260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81F48" w:rsidRPr="00D26E1D" w:rsidRDefault="0079408B" w:rsidP="00562CCC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Кондратьева Н.</w:t>
            </w:r>
            <w:r w:rsidR="00381F48" w:rsidRPr="00381F48">
              <w:rPr>
                <w:rFonts w:ascii="Arial" w:hAnsi="Arial" w:cs="Arial"/>
                <w:sz w:val="20"/>
                <w:szCs w:val="20"/>
              </w:rPr>
              <w:t>В., Тараканов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F48">
              <w:rPr>
                <w:rFonts w:ascii="Arial" w:hAnsi="Arial" w:cs="Arial"/>
                <w:sz w:val="20"/>
                <w:szCs w:val="20"/>
              </w:rPr>
              <w:t xml:space="preserve">И.В. </w:t>
            </w:r>
          </w:p>
        </w:tc>
      </w:tr>
    </w:tbl>
    <w:p w:rsidR="008E539A" w:rsidRDefault="008E539A" w:rsidP="00545A3A">
      <w:pPr>
        <w:tabs>
          <w:tab w:val="left" w:pos="6379"/>
        </w:tabs>
        <w:spacing w:after="40"/>
        <w:ind w:left="57"/>
        <w:jc w:val="center"/>
        <w:rPr>
          <w:rFonts w:ascii="Arial" w:hAnsi="Arial" w:cs="Arial"/>
          <w:sz w:val="16"/>
          <w:szCs w:val="16"/>
        </w:rPr>
      </w:pPr>
    </w:p>
    <w:p w:rsidR="008E539A" w:rsidRDefault="008E539A" w:rsidP="00545A3A">
      <w:pPr>
        <w:tabs>
          <w:tab w:val="left" w:pos="6379"/>
        </w:tabs>
        <w:spacing w:after="40"/>
        <w:ind w:left="57"/>
        <w:jc w:val="center"/>
        <w:rPr>
          <w:rFonts w:ascii="Arial" w:hAnsi="Arial" w:cs="Arial"/>
          <w:sz w:val="16"/>
          <w:szCs w:val="16"/>
        </w:rPr>
      </w:pPr>
    </w:p>
    <w:p w:rsidR="002B653E" w:rsidRDefault="002B653E" w:rsidP="00545A3A">
      <w:pPr>
        <w:tabs>
          <w:tab w:val="left" w:pos="6379"/>
        </w:tabs>
        <w:spacing w:after="40"/>
        <w:ind w:left="57"/>
        <w:jc w:val="center"/>
        <w:rPr>
          <w:rFonts w:ascii="Arial" w:hAnsi="Arial" w:cs="Arial"/>
          <w:sz w:val="16"/>
          <w:szCs w:val="16"/>
        </w:rPr>
      </w:pPr>
    </w:p>
    <w:p w:rsidR="008E539A" w:rsidRPr="00201635" w:rsidRDefault="008E539A" w:rsidP="00545A3A">
      <w:pPr>
        <w:tabs>
          <w:tab w:val="left" w:pos="6379"/>
        </w:tabs>
        <w:spacing w:after="40"/>
        <w:ind w:left="57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317FA7" w:rsidTr="00165A73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7FA7" w:rsidRPr="00FA4709" w:rsidRDefault="00317FA7" w:rsidP="00165A73">
            <w:pPr>
              <w:pStyle w:val="a3"/>
              <w:spacing w:before="60" w:after="40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FA4709">
              <w:rPr>
                <w:b/>
              </w:rPr>
              <w:t xml:space="preserve">. Наименование результата: </w:t>
            </w:r>
          </w:p>
        </w:tc>
      </w:tr>
      <w:tr w:rsidR="00317FA7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Default="00317FA7" w:rsidP="00165A73">
            <w:pPr>
              <w:pStyle w:val="a3"/>
              <w:spacing w:before="40" w:after="40"/>
            </w:pPr>
            <w:r>
              <w:t xml:space="preserve">Теория движения колесного экипажа типа </w:t>
            </w:r>
            <w:proofErr w:type="spellStart"/>
            <w:r>
              <w:t>снейкборд</w:t>
            </w:r>
            <w:proofErr w:type="spellEnd"/>
            <w:r>
              <w:t xml:space="preserve"> по плоскости</w:t>
            </w:r>
          </w:p>
        </w:tc>
      </w:tr>
      <w:tr w:rsidR="00317FA7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40" w:after="20"/>
            </w:pPr>
            <w:r w:rsidRPr="003367FD">
              <w:t>2. Результат научных исследований и разработок (выбрать один из п. 2.1 или п. 2.2)</w:t>
            </w:r>
          </w:p>
        </w:tc>
      </w:tr>
      <w:tr w:rsidR="00317FA7" w:rsidTr="00165A73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FA7" w:rsidRPr="003367FD" w:rsidRDefault="00317FA7" w:rsidP="00165A73">
            <w:pPr>
              <w:pStyle w:val="a3"/>
              <w:spacing w:before="40" w:after="20"/>
            </w:pPr>
            <w:r w:rsidRPr="003367FD">
              <w:t xml:space="preserve">2.1. Результат фундаментальных </w:t>
            </w:r>
            <w:r w:rsidRPr="003367FD"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40" w:after="20"/>
            </w:pPr>
            <w:r w:rsidRPr="003367FD">
              <w:t xml:space="preserve">2.2. Результат прикладных научных исследований </w:t>
            </w:r>
            <w:r>
              <w:br/>
            </w:r>
            <w:r w:rsidRPr="003367FD">
              <w:t>и экспериментальных разработок</w:t>
            </w:r>
          </w:p>
        </w:tc>
      </w:tr>
      <w:tr w:rsidR="00317FA7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E278B8" w:rsidRDefault="00317FA7" w:rsidP="00165A73">
            <w:pPr>
              <w:pStyle w:val="a5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E278B8" w:rsidRDefault="00317FA7" w:rsidP="00165A73">
            <w:pPr>
              <w:pStyle w:val="a5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E278B8" w:rsidRDefault="00317FA7" w:rsidP="00165A73">
            <w:pPr>
              <w:pStyle w:val="a5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  <w:r w:rsidRPr="003367FD">
              <w:t>- другое (расшифровать):</w:t>
            </w:r>
            <w:r w:rsidRPr="00FE54CF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Default="00317FA7" w:rsidP="00165A73">
            <w:pPr>
              <w:pStyle w:val="a3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 xml:space="preserve">- система (управления, регулирования, контроля, </w:t>
            </w:r>
            <w:r>
              <w:br/>
              <w:t xml:space="preserve">  </w:t>
            </w:r>
            <w:r w:rsidRPr="003367FD">
              <w:t>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FA7" w:rsidRPr="00FE54CF" w:rsidRDefault="00317FA7" w:rsidP="00165A73">
            <w:pPr>
              <w:pStyle w:val="a3"/>
              <w:spacing w:before="20" w:after="20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 xml:space="preserve">- другое (расшифровать): </w:t>
            </w:r>
          </w:p>
        </w:tc>
      </w:tr>
      <w:tr w:rsidR="00317FA7" w:rsidTr="00165A73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Default="00317FA7" w:rsidP="00165A73">
            <w:pPr>
              <w:pStyle w:val="a3"/>
              <w:spacing w:before="20" w:after="20"/>
            </w:pPr>
          </w:p>
        </w:tc>
      </w:tr>
      <w:tr w:rsidR="00317FA7" w:rsidRPr="00B22B7E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7FA7" w:rsidRPr="00B22B7E" w:rsidRDefault="00317FA7" w:rsidP="00165A73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FA7" w:rsidRPr="00B22B7E" w:rsidRDefault="00317FA7" w:rsidP="00165A73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</w:tr>
      <w:tr w:rsidR="00317FA7" w:rsidRPr="00265E7B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7FA7" w:rsidRPr="006C269E" w:rsidRDefault="00317FA7" w:rsidP="00165A73">
            <w:pPr>
              <w:pStyle w:val="a3"/>
              <w:spacing w:before="20" w:after="20" w:line="220" w:lineRule="exact"/>
              <w:ind w:left="284" w:hanging="227"/>
            </w:pPr>
            <w:r w:rsidRPr="006C269E">
              <w:t xml:space="preserve">3. Результат получен </w:t>
            </w:r>
            <w:r>
              <w:t xml:space="preserve">при выполнении научных исследований и разработок по тематике, </w:t>
            </w:r>
            <w:r>
              <w:br/>
              <w:t>соответствующей</w:t>
            </w:r>
            <w:r w:rsidRPr="006C269E">
              <w:t xml:space="preserve"> Приоритетн</w:t>
            </w:r>
            <w:r>
              <w:t>ы</w:t>
            </w:r>
            <w:r w:rsidRPr="006C269E">
              <w:t>м направлени</w:t>
            </w:r>
            <w:r>
              <w:t>ям</w:t>
            </w:r>
            <w:r w:rsidRPr="006C269E">
              <w:t xml:space="preserve"> развития науки, технологий и техники </w:t>
            </w:r>
            <w:r>
              <w:br/>
            </w:r>
            <w:r w:rsidRPr="006C269E">
              <w:t>в Российской Федерации:</w:t>
            </w:r>
          </w:p>
        </w:tc>
      </w:tr>
      <w:tr w:rsidR="00317FA7" w:rsidRPr="00FB4AD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17FA7" w:rsidRPr="00265E7B" w:rsidRDefault="00317FA7" w:rsidP="00165A73">
            <w:pPr>
              <w:pStyle w:val="a3"/>
              <w:spacing w:before="20" w:after="20"/>
              <w:ind w:left="284"/>
            </w:pPr>
            <w:r w:rsidRPr="00265E7B"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RPr="00FB4AD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17FA7" w:rsidRPr="00265E7B" w:rsidRDefault="00317FA7" w:rsidP="00165A73">
            <w:pPr>
              <w:pStyle w:val="a3"/>
              <w:spacing w:before="20" w:after="20"/>
              <w:ind w:left="284"/>
            </w:pPr>
            <w:r w:rsidRPr="00265E7B">
              <w:t xml:space="preserve">- Индустрия </w:t>
            </w:r>
            <w:proofErr w:type="spellStart"/>
            <w:r w:rsidRPr="00265E7B"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RPr="00FB4AD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17FA7" w:rsidRPr="00265E7B" w:rsidRDefault="00317FA7" w:rsidP="00165A73">
            <w:pPr>
              <w:pStyle w:val="a3"/>
              <w:spacing w:before="20" w:after="20"/>
              <w:ind w:left="284"/>
            </w:pPr>
            <w:r w:rsidRPr="00265E7B"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RPr="00FB4AD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17FA7" w:rsidRPr="00265E7B" w:rsidRDefault="00317FA7" w:rsidP="00165A73">
            <w:pPr>
              <w:pStyle w:val="a3"/>
              <w:spacing w:before="20" w:after="20"/>
              <w:ind w:left="284"/>
            </w:pPr>
            <w:r w:rsidRPr="00265E7B">
              <w:t xml:space="preserve">- </w:t>
            </w:r>
            <w:r>
              <w:t>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RPr="00FB4AD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17FA7" w:rsidRPr="00265E7B" w:rsidRDefault="00317FA7" w:rsidP="00165A73">
            <w:pPr>
              <w:pStyle w:val="a3"/>
              <w:spacing w:before="20" w:after="20"/>
              <w:ind w:left="284"/>
            </w:pPr>
            <w:r w:rsidRPr="00265E7B">
              <w:t xml:space="preserve">- Перспективные </w:t>
            </w:r>
            <w:r>
              <w:t xml:space="preserve">виды </w:t>
            </w:r>
            <w:r w:rsidRPr="00265E7B">
              <w:t>вооружения, военн</w:t>
            </w:r>
            <w:r>
              <w:t>ой</w:t>
            </w:r>
            <w:r w:rsidRPr="00265E7B">
              <w:t xml:space="preserve"> и специальн</w:t>
            </w:r>
            <w:r>
              <w:t>ой</w:t>
            </w:r>
            <w:r w:rsidRPr="00265E7B">
              <w:t xml:space="preserve"> техник</w:t>
            </w:r>
            <w:r>
              <w:t>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RPr="00FB4AD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17FA7" w:rsidRPr="00265E7B" w:rsidRDefault="00317FA7" w:rsidP="00165A73">
            <w:pPr>
              <w:pStyle w:val="a3"/>
              <w:spacing w:before="20" w:after="20"/>
              <w:ind w:left="284"/>
            </w:pPr>
            <w:r w:rsidRPr="00265E7B"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E54CF" w:rsidRDefault="00317FA7" w:rsidP="00165A73">
            <w:pPr>
              <w:pStyle w:val="a5"/>
              <w:spacing w:before="20" w:after="20"/>
            </w:pPr>
          </w:p>
        </w:tc>
      </w:tr>
      <w:tr w:rsidR="00317FA7" w:rsidRPr="00FB4AD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17FA7" w:rsidRPr="00265E7B" w:rsidRDefault="00317FA7" w:rsidP="00165A73">
            <w:pPr>
              <w:pStyle w:val="a3"/>
              <w:spacing w:before="20" w:after="20"/>
              <w:ind w:left="284"/>
            </w:pPr>
            <w:r w:rsidRPr="00265E7B"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576AF" w:rsidRDefault="00317FA7" w:rsidP="00165A73">
            <w:pPr>
              <w:pStyle w:val="a5"/>
              <w:spacing w:before="20" w:after="20"/>
            </w:pPr>
            <w:r>
              <w:t>+</w:t>
            </w:r>
          </w:p>
        </w:tc>
      </w:tr>
      <w:tr w:rsidR="00317FA7" w:rsidRPr="00FB4AD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17FA7" w:rsidRPr="00265E7B" w:rsidRDefault="00317FA7" w:rsidP="00165A73">
            <w:pPr>
              <w:pStyle w:val="a3"/>
              <w:spacing w:before="20" w:after="20"/>
              <w:ind w:left="284"/>
            </w:pPr>
            <w:r w:rsidRPr="00265E7B">
              <w:t xml:space="preserve">- </w:t>
            </w:r>
            <w:proofErr w:type="spellStart"/>
            <w:r w:rsidRPr="00265E7B">
              <w:t>Энерг</w:t>
            </w:r>
            <w:r>
              <w:t>оэффективность</w:t>
            </w:r>
            <w:proofErr w:type="spellEnd"/>
            <w:r>
              <w:t>,</w:t>
            </w:r>
            <w:r w:rsidRPr="00265E7B">
              <w:t xml:space="preserve"> энергосбережение</w:t>
            </w:r>
            <w:r>
              <w:t>, ядерная э</w:t>
            </w:r>
            <w:r w:rsidRPr="00265E7B">
              <w:t>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F576AF" w:rsidRDefault="00317FA7" w:rsidP="00165A73">
            <w:pPr>
              <w:pStyle w:val="a5"/>
              <w:spacing w:before="20" w:after="20"/>
            </w:pPr>
          </w:p>
        </w:tc>
      </w:tr>
      <w:tr w:rsidR="00317FA7" w:rsidRPr="00F576AF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FA7" w:rsidRPr="00F576AF" w:rsidRDefault="00317FA7" w:rsidP="00165A73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FA7" w:rsidRPr="00F576AF" w:rsidRDefault="00317FA7" w:rsidP="00165A73">
            <w:pPr>
              <w:pStyle w:val="a3"/>
              <w:spacing w:before="20" w:after="20"/>
              <w:rPr>
                <w:sz w:val="16"/>
                <w:szCs w:val="16"/>
              </w:rPr>
            </w:pPr>
          </w:p>
        </w:tc>
      </w:tr>
      <w:tr w:rsidR="00317FA7" w:rsidTr="00165A73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>
              <w:lastRenderedPageBreak/>
              <w:t>4</w:t>
            </w:r>
            <w:r w:rsidRPr="003367FD">
              <w:t xml:space="preserve">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Default="00317FA7" w:rsidP="00165A73">
            <w:pPr>
              <w:pStyle w:val="a3"/>
              <w:spacing w:before="20" w:after="20"/>
            </w:pPr>
            <w:r>
              <w:t>30.15</w:t>
            </w:r>
          </w:p>
        </w:tc>
      </w:tr>
      <w:tr w:rsidR="00317FA7" w:rsidRPr="00FE54CF" w:rsidTr="00165A73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>
              <w:t>5</w:t>
            </w:r>
            <w:r w:rsidRPr="003367FD">
              <w:t xml:space="preserve">. Назначение: </w:t>
            </w:r>
          </w:p>
        </w:tc>
      </w:tr>
      <w:tr w:rsidR="00317FA7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Default="00317FA7" w:rsidP="00165A73">
            <w:pPr>
              <w:pStyle w:val="a3"/>
              <w:spacing w:before="20" w:after="20"/>
            </w:pPr>
            <w:r>
              <w:t xml:space="preserve">Для вывода уравнений и исследования движения колесного экипажа типа </w:t>
            </w:r>
            <w:proofErr w:type="spellStart"/>
            <w:r>
              <w:t>снейкборд</w:t>
            </w:r>
            <w:proofErr w:type="spellEnd"/>
          </w:p>
        </w:tc>
      </w:tr>
      <w:tr w:rsidR="00317FA7" w:rsidRPr="00FE54CF" w:rsidTr="00165A73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>
              <w:t>6</w:t>
            </w:r>
            <w:r w:rsidRPr="003367FD">
              <w:t xml:space="preserve">. Описание, характеристики: </w:t>
            </w:r>
          </w:p>
        </w:tc>
      </w:tr>
      <w:tr w:rsidR="00317FA7" w:rsidRPr="003D56A0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3D56A0" w:rsidRDefault="00317FA7" w:rsidP="00165A73">
            <w:pPr>
              <w:pStyle w:val="a3"/>
              <w:spacing w:before="20" w:after="20"/>
            </w:pPr>
            <w:r>
              <w:t>Исследована</w:t>
            </w:r>
            <w:r w:rsidRPr="00321042">
              <w:t xml:space="preserve"> </w:t>
            </w:r>
            <w:r>
              <w:t>динамика</w:t>
            </w:r>
            <w:r w:rsidRPr="00321042">
              <w:t xml:space="preserve"> </w:t>
            </w:r>
            <w:r>
              <w:t>свободного</w:t>
            </w:r>
            <w:r w:rsidRPr="00321042">
              <w:t xml:space="preserve"> (</w:t>
            </w:r>
            <w:r>
              <w:t>неуправляемого</w:t>
            </w:r>
            <w:r w:rsidRPr="00321042">
              <w:t xml:space="preserve">) </w:t>
            </w:r>
            <w:r>
              <w:t>движения</w:t>
            </w:r>
            <w:r w:rsidRPr="00321042">
              <w:t xml:space="preserve"> </w:t>
            </w:r>
            <w:proofErr w:type="spellStart"/>
            <w:r>
              <w:t>снейкборда</w:t>
            </w:r>
            <w:proofErr w:type="spellEnd"/>
            <w:r w:rsidRPr="00321042">
              <w:t xml:space="preserve">, </w:t>
            </w:r>
            <w:r>
              <w:t>представляющего</w:t>
            </w:r>
            <w:r w:rsidRPr="00321042">
              <w:t xml:space="preserve"> </w:t>
            </w:r>
            <w:r>
              <w:t>собой</w:t>
            </w:r>
            <w:r w:rsidRPr="00321042">
              <w:t xml:space="preserve"> </w:t>
            </w:r>
            <w:r>
              <w:t>две</w:t>
            </w:r>
            <w:r w:rsidRPr="00321042">
              <w:t xml:space="preserve"> </w:t>
            </w:r>
            <w:r>
              <w:t>колесные</w:t>
            </w:r>
            <w:r w:rsidRPr="00321042">
              <w:t xml:space="preserve"> </w:t>
            </w:r>
            <w:r>
              <w:t>пары</w:t>
            </w:r>
            <w:r w:rsidRPr="00321042">
              <w:t xml:space="preserve">, </w:t>
            </w:r>
            <w:r>
              <w:t>закрепленные</w:t>
            </w:r>
            <w:r w:rsidRPr="00321042">
              <w:t xml:space="preserve"> </w:t>
            </w:r>
            <w:r>
              <w:t>на</w:t>
            </w:r>
            <w:r w:rsidRPr="00321042">
              <w:t xml:space="preserve"> </w:t>
            </w:r>
            <w:r>
              <w:t>платформе</w:t>
            </w:r>
            <w:r w:rsidRPr="00321042">
              <w:t>.</w:t>
            </w:r>
            <w:r>
              <w:t xml:space="preserve"> </w:t>
            </w:r>
            <w:proofErr w:type="spellStart"/>
            <w:r>
              <w:t>Снейкборд</w:t>
            </w:r>
            <w:proofErr w:type="spellEnd"/>
            <w:r>
              <w:t xml:space="preserve"> является хорошо известным спортивным средством передвижения, которое приводится в движение за счет определенных телодвижений спортсмена. С</w:t>
            </w:r>
            <w:r w:rsidRPr="003D56A0">
              <w:t xml:space="preserve"> </w:t>
            </w:r>
            <w:r>
              <w:t>теоретической</w:t>
            </w:r>
            <w:r w:rsidRPr="003D56A0">
              <w:t xml:space="preserve"> </w:t>
            </w:r>
            <w:r>
              <w:t>точки</w:t>
            </w:r>
            <w:r w:rsidRPr="003D56A0">
              <w:t xml:space="preserve"> </w:t>
            </w:r>
            <w:r>
              <w:t>зрения</w:t>
            </w:r>
            <w:r w:rsidRPr="003D56A0">
              <w:t xml:space="preserve">, </w:t>
            </w:r>
            <w:r>
              <w:t>эта</w:t>
            </w:r>
            <w:r w:rsidRPr="003D56A0">
              <w:t xml:space="preserve"> </w:t>
            </w:r>
            <w:r>
              <w:t>система</w:t>
            </w:r>
            <w:r w:rsidRPr="003D56A0">
              <w:t xml:space="preserve"> </w:t>
            </w:r>
            <w:r>
              <w:t>является</w:t>
            </w:r>
            <w:r w:rsidRPr="003D56A0">
              <w:t xml:space="preserve"> </w:t>
            </w:r>
            <w:r>
              <w:t>прямым</w:t>
            </w:r>
            <w:r w:rsidRPr="003D56A0">
              <w:t xml:space="preserve"> </w:t>
            </w:r>
            <w:r>
              <w:t>обобщением</w:t>
            </w:r>
            <w:r w:rsidRPr="003D56A0">
              <w:t xml:space="preserve"> </w:t>
            </w:r>
            <w:r>
              <w:t>классической</w:t>
            </w:r>
            <w:r w:rsidRPr="003D56A0">
              <w:t xml:space="preserve"> </w:t>
            </w:r>
            <w:r>
              <w:t>неголономной</w:t>
            </w:r>
            <w:r w:rsidRPr="003D56A0">
              <w:t xml:space="preserve"> </w:t>
            </w:r>
            <w:r>
              <w:t>задачи</w:t>
            </w:r>
            <w:r w:rsidRPr="003D56A0">
              <w:t xml:space="preserve"> </w:t>
            </w:r>
            <w:r>
              <w:t>о</w:t>
            </w:r>
            <w:r w:rsidRPr="003D56A0">
              <w:t xml:space="preserve"> </w:t>
            </w:r>
            <w:r>
              <w:t>движении</w:t>
            </w:r>
            <w:r w:rsidRPr="003D56A0">
              <w:t xml:space="preserve"> </w:t>
            </w:r>
            <w:r>
              <w:t>саней</w:t>
            </w:r>
            <w:r w:rsidRPr="003D56A0">
              <w:t xml:space="preserve"> </w:t>
            </w:r>
            <w:r>
              <w:t>Чаплыгина</w:t>
            </w:r>
            <w:r w:rsidRPr="003D56A0">
              <w:t xml:space="preserve">. </w:t>
            </w:r>
            <w:r>
              <w:t>Мы</w:t>
            </w:r>
            <w:r w:rsidRPr="007E2A60">
              <w:t xml:space="preserve"> </w:t>
            </w:r>
            <w:r>
              <w:t>провели</w:t>
            </w:r>
            <w:r w:rsidRPr="007E2A60">
              <w:t xml:space="preserve"> </w:t>
            </w:r>
            <w:r>
              <w:t>топологический</w:t>
            </w:r>
            <w:r w:rsidRPr="007E2A60">
              <w:t xml:space="preserve"> </w:t>
            </w:r>
            <w:r>
              <w:t>и</w:t>
            </w:r>
            <w:r w:rsidRPr="007E2A60">
              <w:t xml:space="preserve"> </w:t>
            </w:r>
            <w:r>
              <w:t>качественный</w:t>
            </w:r>
            <w:r w:rsidRPr="007E2A60">
              <w:t xml:space="preserve"> </w:t>
            </w:r>
            <w:r>
              <w:t>анализ</w:t>
            </w:r>
            <w:r w:rsidRPr="007E2A60">
              <w:t xml:space="preserve"> </w:t>
            </w:r>
            <w:r>
              <w:t>траекторий</w:t>
            </w:r>
            <w:r w:rsidRPr="007E2A60">
              <w:t xml:space="preserve"> </w:t>
            </w:r>
            <w:r>
              <w:t>динамической</w:t>
            </w:r>
            <w:r w:rsidRPr="007E2A60">
              <w:t xml:space="preserve"> </w:t>
            </w:r>
            <w:r>
              <w:t>системы</w:t>
            </w:r>
            <w:r w:rsidRPr="007E2A60">
              <w:t xml:space="preserve">. </w:t>
            </w:r>
            <w:r>
              <w:t>Важной</w:t>
            </w:r>
            <w:r w:rsidRPr="003D56A0">
              <w:t xml:space="preserve"> </w:t>
            </w:r>
            <w:r>
              <w:t>особенностью</w:t>
            </w:r>
            <w:r w:rsidRPr="003D56A0">
              <w:t xml:space="preserve"> </w:t>
            </w:r>
            <w:r>
              <w:t>задачи</w:t>
            </w:r>
            <w:r w:rsidRPr="003D56A0">
              <w:t xml:space="preserve"> </w:t>
            </w:r>
            <w:r>
              <w:t>является</w:t>
            </w:r>
            <w:r w:rsidRPr="003D56A0">
              <w:t xml:space="preserve"> </w:t>
            </w:r>
            <w:r>
              <w:t>то</w:t>
            </w:r>
            <w:r w:rsidRPr="003D56A0">
              <w:t xml:space="preserve">, </w:t>
            </w:r>
            <w:r>
              <w:t>что</w:t>
            </w:r>
            <w:r w:rsidRPr="003D56A0">
              <w:t xml:space="preserve"> </w:t>
            </w:r>
            <w:r>
              <w:t>общий</w:t>
            </w:r>
            <w:r w:rsidRPr="003D56A0">
              <w:t xml:space="preserve"> </w:t>
            </w:r>
            <w:r>
              <w:t>уровень</w:t>
            </w:r>
            <w:r w:rsidRPr="003D56A0">
              <w:t xml:space="preserve"> </w:t>
            </w:r>
            <w:r>
              <w:t>первых</w:t>
            </w:r>
            <w:r w:rsidRPr="003D56A0">
              <w:t xml:space="preserve"> </w:t>
            </w:r>
            <w:r>
              <w:t>интегралов</w:t>
            </w:r>
            <w:r w:rsidRPr="003D56A0">
              <w:t xml:space="preserve"> </w:t>
            </w:r>
            <w:r>
              <w:t>представляет</w:t>
            </w:r>
            <w:r w:rsidRPr="003D56A0">
              <w:t xml:space="preserve"> </w:t>
            </w:r>
            <w:r>
              <w:t>собой</w:t>
            </w:r>
            <w:r w:rsidRPr="003D56A0">
              <w:t xml:space="preserve"> </w:t>
            </w:r>
            <w:r>
              <w:t>двумерную</w:t>
            </w:r>
            <w:r w:rsidRPr="003D56A0">
              <w:t xml:space="preserve"> </w:t>
            </w:r>
            <w:r>
              <w:t>поверхность</w:t>
            </w:r>
            <w:r w:rsidRPr="003D56A0">
              <w:t xml:space="preserve"> </w:t>
            </w:r>
            <w:r>
              <w:t>рода</w:t>
            </w:r>
            <w:r w:rsidRPr="003D56A0">
              <w:t xml:space="preserve"> 5.</w:t>
            </w:r>
            <w:r>
              <w:t xml:space="preserve"> Мы</w:t>
            </w:r>
            <w:r w:rsidRPr="003D56A0">
              <w:t xml:space="preserve"> </w:t>
            </w:r>
            <w:r>
              <w:t>определили</w:t>
            </w:r>
            <w:r w:rsidRPr="003D56A0">
              <w:t xml:space="preserve"> </w:t>
            </w:r>
            <w:r>
              <w:t>условия</w:t>
            </w:r>
            <w:r w:rsidRPr="003D56A0">
              <w:t xml:space="preserve">, </w:t>
            </w:r>
            <w:r>
              <w:t>при</w:t>
            </w:r>
            <w:r w:rsidRPr="003D56A0">
              <w:t xml:space="preserve"> </w:t>
            </w:r>
            <w:r>
              <w:t>которых</w:t>
            </w:r>
            <w:r w:rsidRPr="003D56A0">
              <w:t xml:space="preserve"> </w:t>
            </w:r>
            <w:r>
              <w:t>силы</w:t>
            </w:r>
            <w:r w:rsidRPr="003D56A0">
              <w:t xml:space="preserve"> </w:t>
            </w:r>
            <w:r>
              <w:t>реакций</w:t>
            </w:r>
            <w:r w:rsidRPr="003D56A0">
              <w:t xml:space="preserve"> </w:t>
            </w:r>
            <w:r>
              <w:t>бесконечно</w:t>
            </w:r>
            <w:r w:rsidRPr="003D56A0">
              <w:t xml:space="preserve"> </w:t>
            </w:r>
            <w:r>
              <w:t>возрастают</w:t>
            </w:r>
            <w:r w:rsidRPr="003D56A0">
              <w:t xml:space="preserve"> </w:t>
            </w:r>
            <w:r>
              <w:t>во</w:t>
            </w:r>
            <w:r w:rsidRPr="003D56A0">
              <w:t xml:space="preserve"> </w:t>
            </w:r>
            <w:r>
              <w:t>время</w:t>
            </w:r>
            <w:r w:rsidRPr="003D56A0">
              <w:t xml:space="preserve"> </w:t>
            </w:r>
            <w:r>
              <w:t>движения</w:t>
            </w:r>
            <w:r w:rsidRPr="003D56A0">
              <w:t>,</w:t>
            </w:r>
            <w:r>
              <w:t xml:space="preserve"> и наблюдается так называемое явление неголономного заклинивания. В</w:t>
            </w:r>
            <w:r w:rsidRPr="003D56A0">
              <w:t xml:space="preserve"> </w:t>
            </w:r>
            <w:proofErr w:type="gramStart"/>
            <w:r>
              <w:t>этом</w:t>
            </w:r>
            <w:proofErr w:type="gramEnd"/>
            <w:r w:rsidRPr="003D56A0">
              <w:t xml:space="preserve"> </w:t>
            </w:r>
            <w:r>
              <w:t>случае</w:t>
            </w:r>
            <w:r w:rsidRPr="003D56A0">
              <w:t xml:space="preserve"> </w:t>
            </w:r>
            <w:r>
              <w:t>неголономная</w:t>
            </w:r>
            <w:r w:rsidRPr="003D56A0">
              <w:t xml:space="preserve"> </w:t>
            </w:r>
            <w:r>
              <w:t>модель</w:t>
            </w:r>
            <w:r w:rsidRPr="003D56A0">
              <w:t xml:space="preserve"> </w:t>
            </w:r>
            <w:r>
              <w:t>перестает</w:t>
            </w:r>
            <w:r w:rsidRPr="003D56A0">
              <w:t xml:space="preserve"> </w:t>
            </w:r>
            <w:r>
              <w:t>работать</w:t>
            </w:r>
            <w:r w:rsidRPr="003D56A0">
              <w:t xml:space="preserve"> </w:t>
            </w:r>
            <w:r>
              <w:t>и</w:t>
            </w:r>
            <w:r w:rsidRPr="003D56A0">
              <w:t xml:space="preserve"> </w:t>
            </w:r>
            <w:r>
              <w:t>необходимо</w:t>
            </w:r>
            <w:r w:rsidRPr="003D56A0">
              <w:t xml:space="preserve"> </w:t>
            </w:r>
            <w:r>
              <w:t>использовать</w:t>
            </w:r>
            <w:r w:rsidRPr="003D56A0">
              <w:t xml:space="preserve"> </w:t>
            </w:r>
            <w:r>
              <w:t>более</w:t>
            </w:r>
            <w:r w:rsidRPr="003D56A0">
              <w:t xml:space="preserve"> </w:t>
            </w:r>
            <w:r>
              <w:t>сложные</w:t>
            </w:r>
            <w:r w:rsidRPr="003D56A0">
              <w:t xml:space="preserve"> </w:t>
            </w:r>
            <w:r>
              <w:t>механические</w:t>
            </w:r>
            <w:r w:rsidRPr="003D56A0">
              <w:t xml:space="preserve"> </w:t>
            </w:r>
            <w:r>
              <w:t>модели</w:t>
            </w:r>
            <w:r w:rsidRPr="003D56A0">
              <w:t xml:space="preserve">, </w:t>
            </w:r>
            <w:r>
              <w:t xml:space="preserve">учитывающие скольжение, упругость и т.д. </w:t>
            </w:r>
          </w:p>
        </w:tc>
      </w:tr>
      <w:tr w:rsidR="00317FA7" w:rsidRPr="00FE54CF" w:rsidTr="00165A73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>
              <w:t>7</w:t>
            </w:r>
            <w:r w:rsidRPr="003367FD">
              <w:t xml:space="preserve">. Преимущества перед известными аналогами: </w:t>
            </w:r>
          </w:p>
        </w:tc>
      </w:tr>
      <w:tr w:rsidR="00317FA7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Default="00317FA7" w:rsidP="00165A73">
            <w:pPr>
              <w:pStyle w:val="a3"/>
              <w:spacing w:before="20" w:after="20"/>
            </w:pPr>
            <w:r w:rsidRPr="00321042">
              <w:t xml:space="preserve">Результат </w:t>
            </w:r>
            <w:proofErr w:type="gramStart"/>
            <w:r w:rsidRPr="00321042">
              <w:t>является новым и не имеет</w:t>
            </w:r>
            <w:proofErr w:type="gramEnd"/>
            <w:r w:rsidRPr="00321042">
              <w:t xml:space="preserve"> аналогов</w:t>
            </w:r>
          </w:p>
        </w:tc>
      </w:tr>
      <w:tr w:rsidR="00317FA7" w:rsidRPr="00FE54CF" w:rsidTr="00165A73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>
              <w:t>8</w:t>
            </w:r>
            <w:r w:rsidRPr="003367FD">
              <w:t>. Област</w:t>
            </w:r>
            <w:proofErr w:type="gramStart"/>
            <w:r w:rsidRPr="003367FD">
              <w:t>ь(</w:t>
            </w:r>
            <w:proofErr w:type="gramEnd"/>
            <w:r w:rsidRPr="003367FD">
              <w:t xml:space="preserve">и) применения: </w:t>
            </w:r>
          </w:p>
        </w:tc>
      </w:tr>
      <w:tr w:rsidR="00317FA7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Default="00317FA7" w:rsidP="00165A73">
            <w:pPr>
              <w:pStyle w:val="a3"/>
              <w:spacing w:before="20" w:after="20"/>
            </w:pPr>
            <w:r w:rsidRPr="00321042">
              <w:t>Динамики твердого тела, неголономная механика</w:t>
            </w:r>
          </w:p>
        </w:tc>
      </w:tr>
      <w:tr w:rsidR="00317FA7" w:rsidRPr="00FE54CF" w:rsidTr="00165A73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>
              <w:t>9</w:t>
            </w:r>
            <w:r w:rsidRPr="003367FD">
              <w:t xml:space="preserve">. Правовая защита: </w:t>
            </w:r>
          </w:p>
        </w:tc>
      </w:tr>
      <w:tr w:rsidR="00317FA7" w:rsidTr="00165A73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Default="00317FA7" w:rsidP="00165A73">
            <w:pPr>
              <w:pStyle w:val="a3"/>
              <w:spacing w:before="20" w:after="20"/>
            </w:pPr>
            <w:r w:rsidRPr="00321042">
              <w:t>объект авторского права, опубликована научная статья</w:t>
            </w:r>
          </w:p>
        </w:tc>
      </w:tr>
      <w:tr w:rsidR="00317FA7" w:rsidRPr="00FE54CF" w:rsidTr="00165A73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>
              <w:t>10</w:t>
            </w:r>
            <w:r w:rsidRPr="003367FD">
              <w:t xml:space="preserve">. Стадия готовности к практическому использованию: </w:t>
            </w:r>
          </w:p>
        </w:tc>
      </w:tr>
      <w:tr w:rsidR="00317FA7" w:rsidRPr="00BE0261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321042" w:rsidRDefault="00317FA7" w:rsidP="00165A73">
            <w:pPr>
              <w:pStyle w:val="a3"/>
              <w:spacing w:before="20" w:after="20"/>
              <w:rPr>
                <w:lang w:val="en-US"/>
              </w:rPr>
            </w:pPr>
            <w:r w:rsidRPr="00321042">
              <w:t>Опубликовано</w:t>
            </w:r>
            <w:r w:rsidRPr="00321042">
              <w:rPr>
                <w:lang w:val="en-US"/>
              </w:rPr>
              <w:t xml:space="preserve"> </w:t>
            </w:r>
            <w:r w:rsidRPr="00321042">
              <w:t>в</w:t>
            </w:r>
            <w:r w:rsidRPr="00321042">
              <w:rPr>
                <w:lang w:val="en-US"/>
              </w:rPr>
              <w:t xml:space="preserve"> </w:t>
            </w:r>
            <w:r w:rsidRPr="00321042">
              <w:t>журнале</w:t>
            </w:r>
            <w:r w:rsidRPr="0032104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International Journal of Bifurcation and Chaos</w:t>
            </w:r>
          </w:p>
        </w:tc>
      </w:tr>
      <w:tr w:rsidR="00317FA7" w:rsidRPr="00FE54CF" w:rsidTr="00165A73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FA7" w:rsidRPr="003367FD" w:rsidRDefault="00317FA7" w:rsidP="00165A73">
            <w:pPr>
              <w:pStyle w:val="a3"/>
              <w:spacing w:before="20" w:after="20"/>
            </w:pPr>
            <w:r w:rsidRPr="003367FD">
              <w:t>1</w:t>
            </w:r>
            <w:r>
              <w:t>1</w:t>
            </w:r>
            <w:r w:rsidRPr="003367FD">
              <w:t xml:space="preserve">. Авторы: </w:t>
            </w:r>
          </w:p>
        </w:tc>
      </w:tr>
      <w:tr w:rsidR="00317FA7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17FA7" w:rsidRPr="00E278B8" w:rsidRDefault="00317FA7" w:rsidP="00165A73">
            <w:pPr>
              <w:pStyle w:val="a3"/>
              <w:spacing w:before="20" w:after="20"/>
            </w:pPr>
            <w:r w:rsidRPr="00321042">
              <w:t xml:space="preserve">А.В. Борисов, </w:t>
            </w:r>
            <w:r>
              <w:t>А</w:t>
            </w:r>
            <w:r w:rsidRPr="00321042">
              <w:t>.</w:t>
            </w:r>
            <w:r>
              <w:t>А</w:t>
            </w:r>
            <w:r w:rsidRPr="00321042">
              <w:t xml:space="preserve">. </w:t>
            </w:r>
            <w:proofErr w:type="spellStart"/>
            <w:r w:rsidRPr="00321042">
              <w:t>К</w:t>
            </w:r>
            <w:r>
              <w:t>илин</w:t>
            </w:r>
            <w:proofErr w:type="spellEnd"/>
            <w:r w:rsidRPr="00321042">
              <w:t>, И.С. Мамаев</w:t>
            </w:r>
          </w:p>
        </w:tc>
      </w:tr>
    </w:tbl>
    <w:p w:rsidR="00317FA7" w:rsidRDefault="00317FA7" w:rsidP="00317FA7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545A3A" w:rsidRDefault="00545A3A" w:rsidP="00545A3A">
      <w:pPr>
        <w:pStyle w:val="aa"/>
        <w:spacing w:after="120"/>
        <w:rPr>
          <w:sz w:val="24"/>
          <w:szCs w:val="24"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8E539A" w:rsidRPr="00FA4709" w:rsidTr="00165A73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39A" w:rsidRPr="00FA4709" w:rsidRDefault="008E539A" w:rsidP="00165A73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A4709">
              <w:rPr>
                <w:rFonts w:ascii="Arial" w:hAnsi="Arial" w:cs="Arial"/>
                <w:b/>
                <w:sz w:val="20"/>
                <w:szCs w:val="20"/>
              </w:rPr>
              <w:t>1.Наименование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</w:t>
            </w:r>
            <w:r w:rsidRPr="00FA4709">
              <w:rPr>
                <w:rFonts w:ascii="Arial" w:hAnsi="Arial" w:cs="Arial"/>
                <w:b/>
                <w:sz w:val="20"/>
                <w:szCs w:val="20"/>
              </w:rPr>
              <w:t xml:space="preserve">езультата: 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База данных по природным,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расселенческим</w:t>
            </w:r>
            <w:proofErr w:type="spellEnd"/>
            <w:r w:rsidRPr="002A1914">
              <w:rPr>
                <w:rFonts w:ascii="Arial" w:hAnsi="Arial" w:cs="Arial"/>
                <w:sz w:val="20"/>
                <w:szCs w:val="20"/>
              </w:rPr>
              <w:t xml:space="preserve"> и этническим характеристикам ландшафтов Удмуртии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539A" w:rsidRPr="002A1914" w:rsidRDefault="008E539A" w:rsidP="00165A7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система (управления, регулирования, контроля,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914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другое (расшифровать): </w:t>
            </w:r>
          </w:p>
        </w:tc>
      </w:tr>
      <w:tr w:rsidR="008E539A" w:rsidRPr="002A1914" w:rsidTr="00165A73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2A1914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- Индустрия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914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2A1914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2A1914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2A1914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39.19; 03.61</w:t>
            </w:r>
          </w:p>
        </w:tc>
      </w:tr>
      <w:tr w:rsidR="008E539A" w:rsidRPr="002A1914" w:rsidTr="00165A73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Использование в работах, связанных с исследованиями пространственных природных и антропогенных систем на территории Удмуртии</w:t>
            </w:r>
          </w:p>
        </w:tc>
      </w:tr>
      <w:tr w:rsidR="008E539A" w:rsidRPr="002A1914" w:rsidTr="00165A73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Формируемая база данных имеет комплексное назначение. Данные могут быть использованы в работах и исследованиях, связанных с развитием городских агломераций, схем территориального планирования, инженерно-экологических изысканиях, планировании мероприятий, связанных с национальной политикой. Научный эффект достигается благодаря синтезу </w:t>
            </w:r>
            <w:proofErr w:type="gramStart"/>
            <w:r w:rsidRPr="002A1914">
              <w:rPr>
                <w:rFonts w:ascii="Arial" w:hAnsi="Arial" w:cs="Arial"/>
                <w:sz w:val="20"/>
                <w:szCs w:val="20"/>
              </w:rPr>
              <w:t>естественно-научных</w:t>
            </w:r>
            <w:proofErr w:type="gramEnd"/>
            <w:r w:rsidRPr="002A1914">
              <w:rPr>
                <w:rFonts w:ascii="Arial" w:hAnsi="Arial" w:cs="Arial"/>
                <w:sz w:val="20"/>
                <w:szCs w:val="20"/>
              </w:rPr>
              <w:t xml:space="preserve"> и гуманитарных методов исследований.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Межпредметные</w:t>
            </w:r>
            <w:proofErr w:type="spellEnd"/>
            <w:r w:rsidRPr="002A1914">
              <w:rPr>
                <w:rFonts w:ascii="Arial" w:hAnsi="Arial" w:cs="Arial"/>
                <w:sz w:val="20"/>
                <w:szCs w:val="20"/>
              </w:rPr>
              <w:t xml:space="preserve"> связи и методы, используемые в исследовании, способствуют открытию новых (неочевидных) закономерностей в размещении населения по территории региона и его динамике.</w:t>
            </w:r>
          </w:p>
        </w:tc>
      </w:tr>
      <w:tr w:rsidR="008E539A" w:rsidRPr="002A1914" w:rsidTr="00165A73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Впервые подобная база данных составляется для территории Удмуртской Республики; комплексность представления: сведения природно-географического и общественно-географического характера сведены по единой сетке операционно-территориальных единиц</w:t>
            </w:r>
          </w:p>
        </w:tc>
      </w:tr>
      <w:tr w:rsidR="008E539A" w:rsidRPr="002A1914" w:rsidTr="00165A73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2A1914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2A1914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Территориальное планирование, национальная политика, рациональное природопользование, образование и наука, рекреация и туризм</w:t>
            </w:r>
          </w:p>
        </w:tc>
      </w:tr>
      <w:tr w:rsidR="008E539A" w:rsidRPr="002A1914" w:rsidTr="00165A73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8E539A" w:rsidRPr="002A1914" w:rsidTr="00165A73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Объект авторского права: статья «Ландшафтные особенности расселения этносов по территории Удмуртской Республики»; монография «Удмуртия в ландшафтном измерении: природа, культура, этносы»</w:t>
            </w:r>
          </w:p>
        </w:tc>
      </w:tr>
      <w:tr w:rsidR="008E539A" w:rsidRPr="002A1914" w:rsidTr="00165A73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Предварительные результаты исследования докладывались на международной научной конференции в рамках IX ежегодной науч. ассамблеи Ассоциации российских географов-обществоведов (12-19 сентября 2018 г., г. Барнаул), опубликованы в статье «Ландшафтные особенности расселения этносов по территории Удмуртской Республики» // Вестник Удмуртского университета. Сер. Биология. Науки о Земле. - 2018. - Т. 28, </w:t>
            </w:r>
            <w:proofErr w:type="spellStart"/>
            <w:r w:rsidRPr="002A1914">
              <w:rPr>
                <w:rFonts w:ascii="Arial" w:hAnsi="Arial" w:cs="Arial"/>
                <w:sz w:val="20"/>
                <w:szCs w:val="20"/>
              </w:rPr>
              <w:t>вып</w:t>
            </w:r>
            <w:proofErr w:type="spellEnd"/>
            <w:r w:rsidRPr="002A1914">
              <w:rPr>
                <w:rFonts w:ascii="Arial" w:hAnsi="Arial" w:cs="Arial"/>
                <w:sz w:val="20"/>
                <w:szCs w:val="20"/>
              </w:rPr>
              <w:t>. 3. - С. 288-297; в монографии «Удмуртия в ландшафтном измерении: природа, культура, этносы». Ижевск, УдГУ. http://elibrary.udsu.ru/xmlui/handle/123456789/18228. - ISBN 978-5-4312-0677-1.</w:t>
            </w:r>
          </w:p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Стадия готовности базы данных: работа завершена.</w:t>
            </w:r>
          </w:p>
        </w:tc>
      </w:tr>
      <w:tr w:rsidR="008E539A" w:rsidRPr="002A1914" w:rsidTr="00165A73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 xml:space="preserve">11. Авторы: </w:t>
            </w:r>
          </w:p>
        </w:tc>
      </w:tr>
      <w:tr w:rsidR="008E539A" w:rsidRPr="002A1914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8E539A" w:rsidRPr="002A1914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A1914">
              <w:rPr>
                <w:rFonts w:ascii="Arial" w:hAnsi="Arial" w:cs="Arial"/>
                <w:sz w:val="20"/>
                <w:szCs w:val="20"/>
              </w:rPr>
              <w:t>Кашин 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1914">
              <w:rPr>
                <w:rFonts w:ascii="Arial" w:hAnsi="Arial" w:cs="Arial"/>
                <w:sz w:val="20"/>
                <w:szCs w:val="20"/>
              </w:rPr>
              <w:t xml:space="preserve"> 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E539A" w:rsidRDefault="008E539A" w:rsidP="008E539A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8E539A" w:rsidRDefault="008E539A" w:rsidP="008E539A">
      <w:pPr>
        <w:tabs>
          <w:tab w:val="left" w:pos="5670"/>
        </w:tabs>
        <w:ind w:left="57"/>
        <w:rPr>
          <w:rFonts w:ascii="Arial" w:hAnsi="Arial" w:cs="Arial"/>
          <w:sz w:val="20"/>
          <w:szCs w:val="20"/>
        </w:rPr>
      </w:pPr>
    </w:p>
    <w:p w:rsidR="008E539A" w:rsidRPr="002A1914" w:rsidRDefault="008E539A" w:rsidP="008E539A">
      <w:pPr>
        <w:spacing w:after="240" w:line="320" w:lineRule="exact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8E539A" w:rsidRPr="00266B08" w:rsidTr="00165A73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6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E539A">
              <w:rPr>
                <w:rFonts w:ascii="Arial" w:hAnsi="Arial" w:cs="Arial"/>
                <w:b/>
                <w:sz w:val="20"/>
                <w:szCs w:val="20"/>
              </w:rPr>
              <w:t xml:space="preserve">1. Наименование результата: 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Теория, характеризующая модель транзитивного университета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</w:tcBorders>
          </w:tcPr>
          <w:p w:rsidR="008E539A" w:rsidRPr="008E539A" w:rsidRDefault="008E539A" w:rsidP="00165A7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2.1. Результат фундаментальных </w:t>
            </w:r>
            <w:r w:rsidRPr="008E539A">
              <w:rPr>
                <w:rFonts w:ascii="Arial" w:hAnsi="Arial" w:cs="Arial"/>
                <w:sz w:val="20"/>
                <w:szCs w:val="20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4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2.2. Результат прикладных научных исследований </w:t>
            </w:r>
            <w:r w:rsidRPr="008E539A">
              <w:rPr>
                <w:rFonts w:ascii="Arial" w:hAnsi="Arial" w:cs="Arial"/>
                <w:sz w:val="20"/>
                <w:szCs w:val="20"/>
              </w:rPr>
              <w:br/>
              <w:t>и экспериментальных разработок</w:t>
            </w: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система (управления, регулирования, контроля, </w:t>
            </w:r>
            <w:r w:rsidRPr="008E539A">
              <w:rPr>
                <w:rFonts w:ascii="Arial" w:hAnsi="Arial" w:cs="Arial"/>
                <w:sz w:val="20"/>
                <w:szCs w:val="20"/>
              </w:rPr>
              <w:br/>
              <w:t>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другое (расшифровать): </w:t>
            </w:r>
          </w:p>
        </w:tc>
      </w:tr>
      <w:tr w:rsidR="008E539A" w:rsidRPr="008E539A" w:rsidTr="00165A73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 w:line="220" w:lineRule="exact"/>
              <w:ind w:left="284" w:hanging="22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3. Результат получен при выполнении научных исследований и разработок по тематике, </w:t>
            </w:r>
            <w:r w:rsidRPr="008E539A">
              <w:rPr>
                <w:rFonts w:ascii="Arial" w:hAnsi="Arial" w:cs="Arial"/>
                <w:sz w:val="20"/>
                <w:szCs w:val="20"/>
              </w:rPr>
              <w:br/>
            </w:r>
            <w:r w:rsidRPr="008E539A"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соответствующей Приоритетным направлениям развития науки, технологий и техники </w:t>
            </w:r>
            <w:r w:rsidRPr="008E539A">
              <w:rPr>
                <w:rFonts w:ascii="Arial" w:hAnsi="Arial" w:cs="Arial"/>
                <w:sz w:val="20"/>
                <w:szCs w:val="20"/>
              </w:rPr>
              <w:br/>
              <w:t>в Российской Федерации:</w:t>
            </w: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lastRenderedPageBreak/>
              <w:t>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Индустрия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9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539A" w:rsidRPr="008E539A" w:rsidRDefault="008E539A" w:rsidP="00165A73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>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39A" w:rsidRPr="008E539A" w:rsidTr="00165A73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line="160" w:lineRule="exact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39A" w:rsidRPr="008E539A" w:rsidRDefault="008E539A" w:rsidP="00165A73">
            <w:pPr>
              <w:spacing w:line="120" w:lineRule="exact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</w:tr>
      <w:tr w:rsidR="008E539A" w:rsidRPr="008E539A" w:rsidTr="00165A73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5. Назначение: 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Дорожная карта возможных направлений инициативного взаимодействия транзитивного университета с ветвями власти и социальными контрагентами для снижения рисков развития региона</w:t>
            </w:r>
          </w:p>
        </w:tc>
      </w:tr>
      <w:tr w:rsidR="008E539A" w:rsidRPr="008E539A" w:rsidTr="00165A73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6. Описание, характеристики: 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Внедрение результатов исследования позволит повысить эффективность управления региональным университетом</w:t>
            </w:r>
          </w:p>
        </w:tc>
      </w:tr>
      <w:tr w:rsidR="008E539A" w:rsidRPr="008E539A" w:rsidTr="00165A73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7. Преимущества перед известными аналогами: 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Аналогов нет</w:t>
            </w:r>
          </w:p>
        </w:tc>
      </w:tr>
      <w:tr w:rsidR="008E539A" w:rsidRPr="008E539A" w:rsidTr="00165A73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8. Област</w:t>
            </w:r>
            <w:proofErr w:type="gramStart"/>
            <w:r w:rsidRPr="008E539A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8E539A">
              <w:rPr>
                <w:rFonts w:ascii="Arial" w:hAnsi="Arial" w:cs="Arial"/>
                <w:sz w:val="20"/>
                <w:szCs w:val="20"/>
              </w:rPr>
              <w:t xml:space="preserve">и) применения: 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Управление наукой и высшим образованием</w:t>
            </w:r>
          </w:p>
        </w:tc>
      </w:tr>
      <w:tr w:rsidR="008E539A" w:rsidRPr="008E539A" w:rsidTr="00165A73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9. Правовая защита: </w:t>
            </w:r>
          </w:p>
        </w:tc>
      </w:tr>
      <w:tr w:rsidR="008E539A" w:rsidRPr="008E539A" w:rsidTr="00165A73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Объект авторского права, научные статьи, монография</w:t>
            </w:r>
          </w:p>
        </w:tc>
      </w:tr>
      <w:tr w:rsidR="008E539A" w:rsidRPr="008E539A" w:rsidTr="00165A73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10. Стадия готовности к практическому использованию: 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теоретико-методологическая стадия разработки.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>Содержание теории докладывалось на конференциях: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1. «Приоритеты стратегии научно-технологического развития России и обеспечение воспроизводства инновационного потенциала высшей школы» (27 февраля 2019, УдГУ, Ижевск).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Н.С., Неборский Е.В., Санникова О.В. «К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инноватике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через транзитивность: проблемы перехода в основных выводах по результатам проведения </w:t>
            </w:r>
            <w:proofErr w:type="gramStart"/>
            <w:r w:rsidRPr="008E539A">
              <w:rPr>
                <w:rFonts w:ascii="Arial" w:hAnsi="Arial" w:cs="Arial"/>
                <w:sz w:val="20"/>
                <w:szCs w:val="20"/>
              </w:rPr>
              <w:t>фокус-групп</w:t>
            </w:r>
            <w:proofErr w:type="gramEnd"/>
            <w:r w:rsidRPr="008E539A">
              <w:rPr>
                <w:rFonts w:ascii="Arial" w:hAnsi="Arial" w:cs="Arial"/>
                <w:sz w:val="20"/>
                <w:szCs w:val="20"/>
              </w:rPr>
              <w:t xml:space="preserve">», пленарный доклад.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2. «Культура, личность, общество в современном мире: Методология, опыт эмпирического исследования» (21-22 марта 2019,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УрФУ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Екатеринбург). Санникова О.В.,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Н.С. «Непрерывность образования в контексте ресурсных и управленческих стратегий транзитивного университета», доклад на секции.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3. «Образовательное пространство в информационную эпоху (EEIA-2019)» (4-5 июня 2019, ИСРО РАО, Москва). Богуславский М.В.,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Н.С., Неборский Е.В., Санникова О.В. «Современные вызовы формированию образовательного пространства транзитивного регионального университета», доклад на секции.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4. «Россия и Запад: актуальные вопросы социологии, политологии и международных отношений в эпоху глобализации» (3-5 октября 2019, УдГУ, Ижевск). Богуславский М.В.,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Н.С., Неборский Е.В., Санникова О.В. «Потребности студентов в транзитивных изменениях регионального университета», пленарный доклад.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5. «Цифровое развитие экономики и социальной сферы Удмуртской Республики: актуальные вопросы и роль высшей школы» (15 ноября 2019, УдГУ, Ижевск).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Н.С. «Потребности и ресурсы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цифровизации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социологического образования в региональном транзитивном университете», доклад на секции.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6. «Cognitive-Social and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Sciences (ICCSBS -2019</w:t>
            </w:r>
            <w:proofErr w:type="gram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)»</w:t>
            </w:r>
            <w:proofErr w:type="gram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(9-11 </w:t>
            </w:r>
            <w:r w:rsidRPr="008E539A">
              <w:rPr>
                <w:rFonts w:ascii="Arial" w:hAnsi="Arial" w:cs="Arial"/>
                <w:sz w:val="20"/>
                <w:szCs w:val="20"/>
              </w:rPr>
              <w:t>декабря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2019, </w:t>
            </w:r>
            <w:r w:rsidRPr="008E539A">
              <w:rPr>
                <w:rFonts w:ascii="Arial" w:hAnsi="Arial" w:cs="Arial"/>
                <w:sz w:val="20"/>
                <w:szCs w:val="20"/>
              </w:rPr>
              <w:t>ИСРО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РАО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E539A">
              <w:rPr>
                <w:rFonts w:ascii="Arial" w:hAnsi="Arial" w:cs="Arial"/>
                <w:sz w:val="20"/>
                <w:szCs w:val="20"/>
              </w:rPr>
              <w:t>Москва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Pr="008E539A">
              <w:rPr>
                <w:rFonts w:ascii="Arial" w:hAnsi="Arial" w:cs="Arial"/>
                <w:sz w:val="20"/>
                <w:szCs w:val="20"/>
              </w:rPr>
              <w:t>Богуславский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М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E539A">
              <w:rPr>
                <w:rFonts w:ascii="Arial" w:hAnsi="Arial" w:cs="Arial"/>
                <w:sz w:val="20"/>
                <w:szCs w:val="20"/>
              </w:rPr>
              <w:t>В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Н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E539A">
              <w:rPr>
                <w:rFonts w:ascii="Arial" w:hAnsi="Arial" w:cs="Arial"/>
                <w:sz w:val="20"/>
                <w:szCs w:val="20"/>
              </w:rPr>
              <w:t>С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r w:rsidRPr="008E539A">
              <w:rPr>
                <w:rFonts w:ascii="Arial" w:hAnsi="Arial" w:cs="Arial"/>
                <w:sz w:val="20"/>
                <w:szCs w:val="20"/>
              </w:rPr>
              <w:t>Неборский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Е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E539A">
              <w:rPr>
                <w:rFonts w:ascii="Arial" w:hAnsi="Arial" w:cs="Arial"/>
                <w:sz w:val="20"/>
                <w:szCs w:val="20"/>
              </w:rPr>
              <w:t>В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r w:rsidRPr="008E539A">
              <w:rPr>
                <w:rFonts w:ascii="Arial" w:hAnsi="Arial" w:cs="Arial"/>
                <w:sz w:val="20"/>
                <w:szCs w:val="20"/>
              </w:rPr>
              <w:t>Санникова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О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E539A">
              <w:rPr>
                <w:rFonts w:ascii="Arial" w:hAnsi="Arial" w:cs="Arial"/>
                <w:sz w:val="20"/>
                <w:szCs w:val="20"/>
              </w:rPr>
              <w:t>В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. «From “transit” to “transitive” university: risks and resources of transition strategy», </w:t>
            </w:r>
            <w:r w:rsidRPr="008E539A">
              <w:rPr>
                <w:rFonts w:ascii="Arial" w:hAnsi="Arial" w:cs="Arial"/>
                <w:sz w:val="20"/>
                <w:szCs w:val="20"/>
              </w:rPr>
              <w:t>доклад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на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пленарном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заседании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Опубликовано: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1. Богуславский, М.В. Непрерывность университетского образования как ресурс транзитивности регионального университета / М.В. Богуславский, Н.С.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Е.В. Неборский, О.В. Санникова // Проблемы современного образования. 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2019. №5. </w:t>
            </w:r>
            <w:r w:rsidRPr="008E539A">
              <w:rPr>
                <w:rFonts w:ascii="Arial" w:hAnsi="Arial" w:cs="Arial"/>
                <w:sz w:val="20"/>
                <w:szCs w:val="20"/>
              </w:rPr>
              <w:t>С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. 84–95. DOI: 10.31862/2218-8711-2019-5-84-95 (</w:t>
            </w:r>
            <w:r w:rsidRPr="008E539A">
              <w:rPr>
                <w:rFonts w:ascii="Arial" w:hAnsi="Arial" w:cs="Arial"/>
                <w:sz w:val="20"/>
                <w:szCs w:val="20"/>
              </w:rPr>
              <w:t>ВАК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РФ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Boguslavsky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M.V. From “transit” to “transitive” university: risks and resources of transition strategy / M.V.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Boguslavsky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N.S.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Ladyzhets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E.V.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Neborsky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O.V.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Sannikova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// The European Proceedings of 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Social and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Science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EpSBS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. 2019. Volume LXXIV. 7th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icCSBs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2019. “The Annual International Conference on Cognitive - Social, and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Sciences”. P. 153-160. https://doi.org/10.15405/epsbs.2019.12.02.19 (Web of Science)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Boguslavsky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M.V. Modern Challenges to Develop Educational Space of a Regional Transitive University / M.V.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Boguslavsky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N.S.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Ladyzhets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E.V.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Neborsky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, O.V.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Sannikova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// The European Proceedings of Social and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Science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>EpSBS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. 2019. Volume LXIX. EEIA-2019. International Conference “Education Environment for the Information Age”. P. 158-163. https://dx.doi.org/10.15405/epsbs.2019.09.02.19 (Web of Science) </w:t>
            </w:r>
            <w:r w:rsidRPr="008E539A">
              <w:rPr>
                <w:rFonts w:ascii="Arial" w:hAnsi="Arial" w:cs="Arial"/>
                <w:sz w:val="20"/>
                <w:szCs w:val="20"/>
              </w:rPr>
              <w:t>В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539A">
              <w:rPr>
                <w:rFonts w:ascii="Arial" w:hAnsi="Arial" w:cs="Arial"/>
                <w:sz w:val="20"/>
                <w:szCs w:val="20"/>
              </w:rPr>
              <w:t>отчете</w:t>
            </w:r>
            <w:r w:rsidRPr="008E53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Н.С. К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инноватике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через транзитивность: проблемы перехода в основных выводах по результатам проведения </w:t>
            </w:r>
            <w:proofErr w:type="gramStart"/>
            <w:r w:rsidRPr="008E539A">
              <w:rPr>
                <w:rFonts w:ascii="Arial" w:hAnsi="Arial" w:cs="Arial"/>
                <w:sz w:val="20"/>
                <w:szCs w:val="20"/>
              </w:rPr>
              <w:t>фокус-групп</w:t>
            </w:r>
            <w:proofErr w:type="gramEnd"/>
            <w:r w:rsidRPr="008E539A">
              <w:rPr>
                <w:rFonts w:ascii="Arial" w:hAnsi="Arial" w:cs="Arial"/>
                <w:sz w:val="20"/>
                <w:szCs w:val="20"/>
              </w:rPr>
              <w:t xml:space="preserve"> / Н.С.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Е.В. Неборский, О.В. Санникова // Приоритеты стратегии научно-технологического развития России и обеспечение воспроизводства инновационного потенциала высшей школы: материалы Всероссийской научной конференции / Отв. ред. А.М. Макаров. – Ижевск: Издательский центр «Удмуртский университет», 2019. С. 294–298. (РИНЦ)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5. Богуславский, М.В. Современные вызовы формированию образовательного пространства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транизитивного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регионального университета / М.В. Богуславский, Н.С.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Е.В. Неборский, О.В. Санникова // Образовательное пространство в информационную эпоху EEIA-2019: сб.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научн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. тр.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междунар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>. науч</w:t>
            </w:r>
            <w:proofErr w:type="gramStart"/>
            <w:r w:rsidRPr="008E539A"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proofErr w:type="gramEnd"/>
            <w:r w:rsidRPr="008E539A">
              <w:rPr>
                <w:rFonts w:ascii="Arial" w:hAnsi="Arial" w:cs="Arial"/>
                <w:sz w:val="20"/>
                <w:szCs w:val="20"/>
              </w:rPr>
              <w:t>практич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конф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. М.: ФГБНУ Институт стратегии развития образования, 2019. С. 548–558. (РИНЦ)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Н.С. Потребности и ресурсы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цифровизации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социологического образования в региональном транзитивном университете // Цифровое развитие экономики и социальной сферы Удмуртской Республики: актуальные вопросы и роль высшей школы: материалы Всероссийской научно-практической конференции. Ижевск: Удмуртский университет, 2019. С. 194–197. (РИНЦ)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7. Санникова, О.В. Непрерывность образования в контексте ресурсных и управленческих стратегий транзитивного университета / О.В. Санникова, Н.С.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// XXII Международная конференция памяти проф. Л.Н. Когана «Культура, личность, общество в современном мире: Методология, опыт эмпирического исследования», 21-22 марта 2019 г., Екатеринбург, 2019. Екатеринбург: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УрФУ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2019. С. 999–1006. (РИНЦ)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8. Богуславский, М.В. Потребности студентов в транзитивных изменениях регионального университета / М.В. Богуславский, Н.С.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Е.В. Неборский, О.В. Санникова // Вестник Удмуртского университета. Социология. Политология. Международные отношения. 2019. Т.3, № 4. С. 393–401. https://doi.org/10.35634/2587-9030-2019-3-4-393-401 (РИНЦ)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9. Богуславский, М.В. Транзитивный университет – драйвер развития инновационной экосистемы в регионе / М.В. Богуславский, Н.С.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Е.В. Неборский, О.В. Санникова // Проблемы современного образования. 2019. №6. С. 101–109. DOI: 10.31862/2218-8711-2019-6-101-109 (ВАК РФ) </w:t>
            </w:r>
          </w:p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10. Богуславский, М.В. Стратегия взаимодействия транзитивного университета с внешними субъектами в обеспечении снижения миграционных рисков / М.В. Богуславский, Н.С.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, Е.В. Неборский, О.В. Санникова // Мир науки. Педагогика и психология. 2019. Т.7, №6. Режим доступа: https://mir-nauki.com/PDF/25PDMN619.pdf DOI: 10.15862/25PDMN619 (ВАК РФ) </w:t>
            </w:r>
          </w:p>
        </w:tc>
      </w:tr>
      <w:tr w:rsidR="008E539A" w:rsidRPr="008E539A" w:rsidTr="00165A73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lastRenderedPageBreak/>
              <w:t xml:space="preserve">11. Авторы: </w:t>
            </w:r>
          </w:p>
        </w:tc>
      </w:tr>
      <w:tr w:rsidR="008E539A" w:rsidRPr="008E539A" w:rsidTr="00165A73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8E539A" w:rsidRPr="008E539A" w:rsidRDefault="008E539A" w:rsidP="00165A7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E539A">
              <w:rPr>
                <w:rFonts w:ascii="Arial" w:hAnsi="Arial" w:cs="Arial"/>
                <w:sz w:val="20"/>
                <w:szCs w:val="20"/>
              </w:rPr>
              <w:t xml:space="preserve">Богуславский М.В., </w:t>
            </w:r>
            <w:proofErr w:type="spellStart"/>
            <w:r w:rsidRPr="008E539A">
              <w:rPr>
                <w:rFonts w:ascii="Arial" w:hAnsi="Arial" w:cs="Arial"/>
                <w:sz w:val="20"/>
                <w:szCs w:val="20"/>
              </w:rPr>
              <w:t>Ладыжец</w:t>
            </w:r>
            <w:proofErr w:type="spellEnd"/>
            <w:r w:rsidRPr="008E539A">
              <w:rPr>
                <w:rFonts w:ascii="Arial" w:hAnsi="Arial" w:cs="Arial"/>
                <w:sz w:val="20"/>
                <w:szCs w:val="20"/>
              </w:rPr>
              <w:t xml:space="preserve"> Н.С., Неборский Е.В., Санникова О.В. </w:t>
            </w:r>
          </w:p>
        </w:tc>
      </w:tr>
    </w:tbl>
    <w:p w:rsidR="008E539A" w:rsidRPr="008E539A" w:rsidRDefault="008E539A" w:rsidP="008E539A">
      <w:pPr>
        <w:tabs>
          <w:tab w:val="left" w:pos="5670"/>
        </w:tabs>
        <w:spacing w:before="120" w:after="40"/>
        <w:ind w:left="57"/>
        <w:rPr>
          <w:rFonts w:ascii="Arial" w:hAnsi="Arial" w:cs="Arial"/>
          <w:sz w:val="20"/>
          <w:szCs w:val="20"/>
        </w:rPr>
      </w:pPr>
    </w:p>
    <w:p w:rsidR="008E539A" w:rsidRDefault="008E539A" w:rsidP="00545A3A">
      <w:pPr>
        <w:pStyle w:val="aa"/>
        <w:spacing w:after="120"/>
        <w:rPr>
          <w:sz w:val="24"/>
          <w:szCs w:val="24"/>
        </w:rPr>
      </w:pPr>
      <w:bookmarkStart w:id="0" w:name="_GoBack"/>
      <w:bookmarkEnd w:id="0"/>
    </w:p>
    <w:sectPr w:rsidR="008E539A" w:rsidSect="00E81BA5">
      <w:headerReference w:type="even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73" w:rsidRDefault="001E5273">
      <w:r>
        <w:separator/>
      </w:r>
    </w:p>
  </w:endnote>
  <w:endnote w:type="continuationSeparator" w:id="0">
    <w:p w:rsidR="001E5273" w:rsidRDefault="001E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73" w:rsidRDefault="001E5273">
      <w:r>
        <w:separator/>
      </w:r>
    </w:p>
  </w:footnote>
  <w:footnote w:type="continuationSeparator" w:id="0">
    <w:p w:rsidR="001E5273" w:rsidRDefault="001E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EF" w:rsidRDefault="00EB14EF" w:rsidP="00E81BA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B14EF" w:rsidRDefault="00EB14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002"/>
    <w:multiLevelType w:val="hybridMultilevel"/>
    <w:tmpl w:val="46A6E5EE"/>
    <w:lvl w:ilvl="0" w:tplc="646607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6C550A9"/>
    <w:multiLevelType w:val="hybridMultilevel"/>
    <w:tmpl w:val="F4947178"/>
    <w:lvl w:ilvl="0" w:tplc="E1307A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A5"/>
    <w:rsid w:val="00083440"/>
    <w:rsid w:val="000C002B"/>
    <w:rsid w:val="00104F5E"/>
    <w:rsid w:val="001640FD"/>
    <w:rsid w:val="001E5273"/>
    <w:rsid w:val="001F2368"/>
    <w:rsid w:val="00201635"/>
    <w:rsid w:val="00216EFB"/>
    <w:rsid w:val="002235D4"/>
    <w:rsid w:val="00260A2A"/>
    <w:rsid w:val="00266B08"/>
    <w:rsid w:val="002A1914"/>
    <w:rsid w:val="002A740E"/>
    <w:rsid w:val="002B653E"/>
    <w:rsid w:val="00317FA7"/>
    <w:rsid w:val="00321042"/>
    <w:rsid w:val="003275CB"/>
    <w:rsid w:val="003465FE"/>
    <w:rsid w:val="00381F48"/>
    <w:rsid w:val="00392FCC"/>
    <w:rsid w:val="003A22D5"/>
    <w:rsid w:val="003B143E"/>
    <w:rsid w:val="003B4C71"/>
    <w:rsid w:val="003D56A0"/>
    <w:rsid w:val="003F1300"/>
    <w:rsid w:val="00402AE6"/>
    <w:rsid w:val="00456125"/>
    <w:rsid w:val="0049161E"/>
    <w:rsid w:val="004B4752"/>
    <w:rsid w:val="004E09A0"/>
    <w:rsid w:val="0050181C"/>
    <w:rsid w:val="00530246"/>
    <w:rsid w:val="00531A44"/>
    <w:rsid w:val="00543CFE"/>
    <w:rsid w:val="00545A3A"/>
    <w:rsid w:val="00562CCC"/>
    <w:rsid w:val="0059600E"/>
    <w:rsid w:val="005B7274"/>
    <w:rsid w:val="005E2C6C"/>
    <w:rsid w:val="00667A55"/>
    <w:rsid w:val="00682166"/>
    <w:rsid w:val="00696413"/>
    <w:rsid w:val="00725120"/>
    <w:rsid w:val="0079408B"/>
    <w:rsid w:val="007C11BE"/>
    <w:rsid w:val="007E2A60"/>
    <w:rsid w:val="00800654"/>
    <w:rsid w:val="00824F64"/>
    <w:rsid w:val="008252F4"/>
    <w:rsid w:val="00843EA2"/>
    <w:rsid w:val="00872439"/>
    <w:rsid w:val="0088231E"/>
    <w:rsid w:val="008B0636"/>
    <w:rsid w:val="008D0F7F"/>
    <w:rsid w:val="008E539A"/>
    <w:rsid w:val="00A32BE7"/>
    <w:rsid w:val="00A50D93"/>
    <w:rsid w:val="00A658E2"/>
    <w:rsid w:val="00AA3A57"/>
    <w:rsid w:val="00AD4A30"/>
    <w:rsid w:val="00AE2A3B"/>
    <w:rsid w:val="00AE3397"/>
    <w:rsid w:val="00B0629D"/>
    <w:rsid w:val="00B5605A"/>
    <w:rsid w:val="00BC524D"/>
    <w:rsid w:val="00BC7F8F"/>
    <w:rsid w:val="00BE0261"/>
    <w:rsid w:val="00C24ACE"/>
    <w:rsid w:val="00C43FB5"/>
    <w:rsid w:val="00C55029"/>
    <w:rsid w:val="00C81E75"/>
    <w:rsid w:val="00C83E2F"/>
    <w:rsid w:val="00C95BBC"/>
    <w:rsid w:val="00CB3A7C"/>
    <w:rsid w:val="00CC0382"/>
    <w:rsid w:val="00CE7FCA"/>
    <w:rsid w:val="00D213BB"/>
    <w:rsid w:val="00D26E1D"/>
    <w:rsid w:val="00D64C36"/>
    <w:rsid w:val="00DB0D40"/>
    <w:rsid w:val="00DB2ED7"/>
    <w:rsid w:val="00DF1467"/>
    <w:rsid w:val="00E20FEE"/>
    <w:rsid w:val="00E45260"/>
    <w:rsid w:val="00E81BA5"/>
    <w:rsid w:val="00EB14EF"/>
    <w:rsid w:val="00EF5585"/>
    <w:rsid w:val="00F65F82"/>
    <w:rsid w:val="00FA4709"/>
    <w:rsid w:val="00FB3A96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 табл"/>
    <w:basedOn w:val="a"/>
    <w:link w:val="a4"/>
    <w:uiPriority w:val="99"/>
    <w:rsid w:val="00E81BA5"/>
    <w:pPr>
      <w:ind w:left="57"/>
    </w:pPr>
    <w:rPr>
      <w:rFonts w:ascii="Arial" w:hAnsi="Arial" w:cs="Arial"/>
      <w:sz w:val="20"/>
      <w:szCs w:val="20"/>
    </w:rPr>
  </w:style>
  <w:style w:type="paragraph" w:customStyle="1" w:styleId="a5">
    <w:name w:val="Шапка_таблицы"/>
    <w:basedOn w:val="a"/>
    <w:uiPriority w:val="99"/>
    <w:rsid w:val="00E81BA5"/>
    <w:pPr>
      <w:jc w:val="center"/>
    </w:pPr>
    <w:rPr>
      <w:rFonts w:ascii="Arial" w:hAnsi="Arial" w:cs="Arial"/>
      <w:sz w:val="18"/>
      <w:szCs w:val="18"/>
    </w:rPr>
  </w:style>
  <w:style w:type="paragraph" w:customStyle="1" w:styleId="a6">
    <w:name w:val="Номер_таблицы"/>
    <w:basedOn w:val="a"/>
    <w:link w:val="a7"/>
    <w:uiPriority w:val="99"/>
    <w:rsid w:val="00E81BA5"/>
    <w:pPr>
      <w:jc w:val="right"/>
    </w:pPr>
    <w:rPr>
      <w:rFonts w:ascii="Arial" w:hAnsi="Arial" w:cs="Arial"/>
      <w:sz w:val="22"/>
      <w:szCs w:val="22"/>
    </w:rPr>
  </w:style>
  <w:style w:type="paragraph" w:customStyle="1" w:styleId="a8">
    <w:name w:val="Список_инструкции_ПФ"/>
    <w:basedOn w:val="a"/>
    <w:rsid w:val="00E81BA5"/>
    <w:pPr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9">
    <w:name w:val="Инструкции_ПЗ"/>
    <w:basedOn w:val="a"/>
    <w:rsid w:val="00E81BA5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Текстовая часть табл Знак"/>
    <w:link w:val="a3"/>
    <w:uiPriority w:val="99"/>
    <w:rsid w:val="00E81BA5"/>
    <w:rPr>
      <w:rFonts w:ascii="Arial" w:hAnsi="Arial" w:cs="Arial"/>
      <w:lang w:val="ru-RU" w:eastAsia="ru-RU" w:bidi="ar-SA"/>
    </w:rPr>
  </w:style>
  <w:style w:type="character" w:customStyle="1" w:styleId="a7">
    <w:name w:val="Номер_таблицы Знак"/>
    <w:link w:val="a6"/>
    <w:uiPriority w:val="99"/>
    <w:rsid w:val="00E81BA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a">
    <w:name w:val="Шаблон_Глав_заголовка"/>
    <w:basedOn w:val="a"/>
    <w:uiPriority w:val="99"/>
    <w:rsid w:val="00E81BA5"/>
    <w:pPr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Инстр_табл"/>
    <w:basedOn w:val="a9"/>
    <w:rsid w:val="00E81BA5"/>
    <w:pPr>
      <w:spacing w:before="40" w:after="40"/>
      <w:ind w:left="1560" w:hanging="1418"/>
    </w:pPr>
  </w:style>
  <w:style w:type="paragraph" w:customStyle="1" w:styleId="ac">
    <w:name w:val="Инстр_табл_доп"/>
    <w:basedOn w:val="ab"/>
    <w:rsid w:val="00E81BA5"/>
    <w:pPr>
      <w:ind w:firstLine="567"/>
    </w:pPr>
  </w:style>
  <w:style w:type="paragraph" w:customStyle="1" w:styleId="ad">
    <w:name w:val="заголовок_Инстр"/>
    <w:basedOn w:val="a"/>
    <w:rsid w:val="00E81BA5"/>
    <w:pPr>
      <w:spacing w:after="240" w:line="320" w:lineRule="exact"/>
      <w:jc w:val="center"/>
    </w:pPr>
    <w:rPr>
      <w:rFonts w:ascii="Arial" w:hAnsi="Arial" w:cs="Arial"/>
      <w:b/>
      <w:bCs/>
    </w:rPr>
  </w:style>
  <w:style w:type="paragraph" w:styleId="ae">
    <w:name w:val="header"/>
    <w:basedOn w:val="a"/>
    <w:rsid w:val="00E81BA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81BA5"/>
  </w:style>
  <w:style w:type="paragraph" w:styleId="af0">
    <w:name w:val="footer"/>
    <w:basedOn w:val="a"/>
    <w:link w:val="af1"/>
    <w:rsid w:val="00EF55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F5585"/>
    <w:rPr>
      <w:sz w:val="24"/>
      <w:szCs w:val="24"/>
    </w:rPr>
  </w:style>
  <w:style w:type="paragraph" w:styleId="af2">
    <w:name w:val="Balloon Text"/>
    <w:basedOn w:val="a"/>
    <w:link w:val="af3"/>
    <w:rsid w:val="00C95B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9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 табл"/>
    <w:basedOn w:val="a"/>
    <w:link w:val="a4"/>
    <w:uiPriority w:val="99"/>
    <w:rsid w:val="00E81BA5"/>
    <w:pPr>
      <w:ind w:left="57"/>
    </w:pPr>
    <w:rPr>
      <w:rFonts w:ascii="Arial" w:hAnsi="Arial" w:cs="Arial"/>
      <w:sz w:val="20"/>
      <w:szCs w:val="20"/>
    </w:rPr>
  </w:style>
  <w:style w:type="paragraph" w:customStyle="1" w:styleId="a5">
    <w:name w:val="Шапка_таблицы"/>
    <w:basedOn w:val="a"/>
    <w:uiPriority w:val="99"/>
    <w:rsid w:val="00E81BA5"/>
    <w:pPr>
      <w:jc w:val="center"/>
    </w:pPr>
    <w:rPr>
      <w:rFonts w:ascii="Arial" w:hAnsi="Arial" w:cs="Arial"/>
      <w:sz w:val="18"/>
      <w:szCs w:val="18"/>
    </w:rPr>
  </w:style>
  <w:style w:type="paragraph" w:customStyle="1" w:styleId="a6">
    <w:name w:val="Номер_таблицы"/>
    <w:basedOn w:val="a"/>
    <w:link w:val="a7"/>
    <w:uiPriority w:val="99"/>
    <w:rsid w:val="00E81BA5"/>
    <w:pPr>
      <w:jc w:val="right"/>
    </w:pPr>
    <w:rPr>
      <w:rFonts w:ascii="Arial" w:hAnsi="Arial" w:cs="Arial"/>
      <w:sz w:val="22"/>
      <w:szCs w:val="22"/>
    </w:rPr>
  </w:style>
  <w:style w:type="paragraph" w:customStyle="1" w:styleId="a8">
    <w:name w:val="Список_инструкции_ПФ"/>
    <w:basedOn w:val="a"/>
    <w:rsid w:val="00E81BA5"/>
    <w:pPr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9">
    <w:name w:val="Инструкции_ПЗ"/>
    <w:basedOn w:val="a"/>
    <w:rsid w:val="00E81BA5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Текстовая часть табл Знак"/>
    <w:link w:val="a3"/>
    <w:uiPriority w:val="99"/>
    <w:rsid w:val="00E81BA5"/>
    <w:rPr>
      <w:rFonts w:ascii="Arial" w:hAnsi="Arial" w:cs="Arial"/>
      <w:lang w:val="ru-RU" w:eastAsia="ru-RU" w:bidi="ar-SA"/>
    </w:rPr>
  </w:style>
  <w:style w:type="character" w:customStyle="1" w:styleId="a7">
    <w:name w:val="Номер_таблицы Знак"/>
    <w:link w:val="a6"/>
    <w:uiPriority w:val="99"/>
    <w:rsid w:val="00E81BA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a">
    <w:name w:val="Шаблон_Глав_заголовка"/>
    <w:basedOn w:val="a"/>
    <w:uiPriority w:val="99"/>
    <w:rsid w:val="00E81BA5"/>
    <w:pPr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Инстр_табл"/>
    <w:basedOn w:val="a9"/>
    <w:rsid w:val="00E81BA5"/>
    <w:pPr>
      <w:spacing w:before="40" w:after="40"/>
      <w:ind w:left="1560" w:hanging="1418"/>
    </w:pPr>
  </w:style>
  <w:style w:type="paragraph" w:customStyle="1" w:styleId="ac">
    <w:name w:val="Инстр_табл_доп"/>
    <w:basedOn w:val="ab"/>
    <w:rsid w:val="00E81BA5"/>
    <w:pPr>
      <w:ind w:firstLine="567"/>
    </w:pPr>
  </w:style>
  <w:style w:type="paragraph" w:customStyle="1" w:styleId="ad">
    <w:name w:val="заголовок_Инстр"/>
    <w:basedOn w:val="a"/>
    <w:rsid w:val="00E81BA5"/>
    <w:pPr>
      <w:spacing w:after="240" w:line="320" w:lineRule="exact"/>
      <w:jc w:val="center"/>
    </w:pPr>
    <w:rPr>
      <w:rFonts w:ascii="Arial" w:hAnsi="Arial" w:cs="Arial"/>
      <w:b/>
      <w:bCs/>
    </w:rPr>
  </w:style>
  <w:style w:type="paragraph" w:styleId="ae">
    <w:name w:val="header"/>
    <w:basedOn w:val="a"/>
    <w:rsid w:val="00E81BA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81BA5"/>
  </w:style>
  <w:style w:type="paragraph" w:styleId="af0">
    <w:name w:val="footer"/>
    <w:basedOn w:val="a"/>
    <w:link w:val="af1"/>
    <w:rsid w:val="00EF55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F5585"/>
    <w:rPr>
      <w:sz w:val="24"/>
      <w:szCs w:val="24"/>
    </w:rPr>
  </w:style>
  <w:style w:type="paragraph" w:styleId="af2">
    <w:name w:val="Balloon Text"/>
    <w:basedOn w:val="a"/>
    <w:link w:val="af3"/>
    <w:rsid w:val="00C95B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9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A871-058E-4A50-960B-50BAF2F8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НАИБОЛЕЕ ЗНАЧИМЫХ РЕЗУЛЬТАТАХ НАУЧНЫХ ИССЛЕДОВАНИЙ  И  РАЗРАБОТОК ВУЗА (ОРГАНИЗАЦИИ)</vt:lpstr>
    </vt:vector>
  </TitlesOfParts>
  <Company>UdSU</Company>
  <LinksUpToDate>false</LinksUpToDate>
  <CharactersWithSpaces>42632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НАИБОЛЕЕ ЗНАЧИМЫХ РЕЗУЛЬТАТАХ НАУЧНЫХ ИССЛЕДОВАНИЙ  И  РАЗРАБОТОК ВУЗА (ОРГАНИЗАЦИИ)</dc:title>
  <dc:creator>savinsky</dc:creator>
  <cp:lastModifiedBy>Сергей Савинский Степанович</cp:lastModifiedBy>
  <cp:revision>5</cp:revision>
  <cp:lastPrinted>2020-02-21T12:36:00Z</cp:lastPrinted>
  <dcterms:created xsi:type="dcterms:W3CDTF">2020-03-06T03:51:00Z</dcterms:created>
  <dcterms:modified xsi:type="dcterms:W3CDTF">2020-03-17T12:26:00Z</dcterms:modified>
</cp:coreProperties>
</file>